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4F4BE" w14:textId="652A6425" w:rsidR="00331AC2" w:rsidRPr="00331AC2" w:rsidRDefault="00331AC2" w:rsidP="00331AC2">
      <w:pPr>
        <w:keepNext/>
        <w:pBdr>
          <w:top w:val="none" w:sz="0" w:space="0" w:color="000000"/>
          <w:left w:val="none" w:sz="0" w:space="0" w:color="000000"/>
          <w:bottom w:val="single" w:sz="12" w:space="1" w:color="000080"/>
          <w:right w:val="none" w:sz="0" w:space="0" w:color="000000"/>
        </w:pBdr>
        <w:tabs>
          <w:tab w:val="left" w:pos="567"/>
        </w:tabs>
        <w:suppressAutoHyphens/>
        <w:spacing w:before="240" w:after="80" w:line="240" w:lineRule="auto"/>
        <w:ind w:left="567" w:hanging="567"/>
        <w:jc w:val="both"/>
        <w:outlineLvl w:val="1"/>
        <w:rPr>
          <w:rFonts w:ascii="Arial" w:eastAsia="Times New Roman" w:hAnsi="Arial" w:cs="Arial"/>
          <w:b/>
          <w:color w:val="002060"/>
          <w:kern w:val="0"/>
          <w:szCs w:val="22"/>
          <w:lang w:eastAsia="ar-SA"/>
          <w14:ligatures w14:val="none"/>
        </w:rPr>
      </w:pPr>
      <w:bookmarkStart w:id="0" w:name="_Toc207797725"/>
      <w:bookmarkStart w:id="1" w:name="_Toc209172670"/>
      <w:r w:rsidRPr="00331AC2">
        <w:rPr>
          <w:rFonts w:ascii="Arial" w:eastAsia="Times New Roman" w:hAnsi="Arial" w:cs="Arial"/>
          <w:b/>
          <w:color w:val="002060"/>
          <w:kern w:val="0"/>
          <w:szCs w:val="22"/>
          <w:lang w:eastAsia="ar-SA"/>
          <w14:ligatures w14:val="none"/>
        </w:rPr>
        <w:t xml:space="preserve">ΠΑΡΑΡΤΗΜΑ </w:t>
      </w:r>
      <w:r w:rsidR="000E64FB">
        <w:rPr>
          <w:rFonts w:ascii="Arial" w:eastAsia="Times New Roman" w:hAnsi="Arial" w:cs="Arial"/>
          <w:b/>
          <w:color w:val="002060"/>
          <w:kern w:val="0"/>
          <w:szCs w:val="22"/>
          <w:lang w:eastAsia="ar-SA"/>
          <w14:ligatures w14:val="none"/>
        </w:rPr>
        <w:t>Θ</w:t>
      </w:r>
      <w:r w:rsidRPr="00331AC2">
        <w:rPr>
          <w:rFonts w:ascii="Arial" w:eastAsia="Times New Roman" w:hAnsi="Arial" w:cs="Arial"/>
          <w:b/>
          <w:color w:val="002060"/>
          <w:kern w:val="0"/>
          <w:szCs w:val="22"/>
          <w:lang w:eastAsia="ar-SA"/>
          <w14:ligatures w14:val="none"/>
        </w:rPr>
        <w:t>’ – ΣΧΕΔΙΟ ΣΥΜΒΑΣΗΣ</w:t>
      </w:r>
      <w:bookmarkEnd w:id="0"/>
      <w:bookmarkEnd w:id="1"/>
    </w:p>
    <w:p w14:paraId="23AE0699" w14:textId="77777777" w:rsidR="00331AC2" w:rsidRPr="00331AC2" w:rsidRDefault="00331AC2" w:rsidP="00331AC2">
      <w:pPr>
        <w:suppressAutoHyphens/>
        <w:spacing w:after="0" w:line="240" w:lineRule="auto"/>
        <w:ind w:left="6480"/>
        <w:jc w:val="both"/>
        <w:rPr>
          <w:rFonts w:ascii="Calibri" w:eastAsia="Times New Roman" w:hAnsi="Calibri" w:cs="Calibri"/>
          <w:kern w:val="0"/>
          <w:lang w:eastAsia="el-GR"/>
          <w14:ligatures w14:val="none"/>
        </w:rPr>
      </w:pPr>
    </w:p>
    <w:p w14:paraId="663FF2CC" w14:textId="77777777" w:rsidR="00331AC2" w:rsidRPr="00331AC2" w:rsidRDefault="00331AC2" w:rsidP="00331AC2">
      <w:pPr>
        <w:suppressAutoHyphens/>
        <w:spacing w:after="0" w:line="240" w:lineRule="auto"/>
        <w:ind w:left="648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        ΑΝΑΡΤΗΤΕΑ ΣΤΟ ΚΗΜΔΗΣ</w:t>
      </w:r>
    </w:p>
    <w:p w14:paraId="3E52666F" w14:textId="77777777" w:rsidR="00331AC2" w:rsidRPr="00331AC2" w:rsidRDefault="00331AC2" w:rsidP="00331AC2">
      <w:pPr>
        <w:suppressAutoHyphens/>
        <w:spacing w:after="0" w:line="240" w:lineRule="auto"/>
        <w:jc w:val="right"/>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Αριθ. πρωτ.</w:t>
      </w:r>
      <w:r w:rsidRPr="00331AC2">
        <w:rPr>
          <w:rFonts w:ascii="Calibri" w:eastAsia="Times New Roman" w:hAnsi="Calibri" w:cs="Calibri"/>
          <w:kern w:val="0"/>
          <w:sz w:val="22"/>
          <w:lang w:eastAsia="ar-SA"/>
          <w14:ligatures w14:val="none"/>
        </w:rPr>
        <w:t xml:space="preserve"> </w:t>
      </w:r>
      <w:r w:rsidRPr="00331AC2">
        <w:rPr>
          <w:rFonts w:ascii="Calibri" w:eastAsia="Times New Roman" w:hAnsi="Calibri" w:cs="Calibri"/>
          <w:kern w:val="0"/>
          <w:lang w:eastAsia="el-GR"/>
          <w14:ligatures w14:val="none"/>
        </w:rPr>
        <w:t>……</w:t>
      </w:r>
    </w:p>
    <w:p w14:paraId="7A30807F" w14:textId="77777777" w:rsidR="00331AC2" w:rsidRPr="00331AC2" w:rsidRDefault="00331AC2" w:rsidP="00331AC2">
      <w:pPr>
        <w:suppressAutoHyphens/>
        <w:spacing w:after="0" w:line="240" w:lineRule="auto"/>
        <w:jc w:val="right"/>
        <w:rPr>
          <w:rFonts w:ascii="Calibri" w:eastAsia="Times New Roman" w:hAnsi="Calibri" w:cs="Calibri"/>
          <w:kern w:val="0"/>
          <w:lang w:eastAsia="el-GR"/>
          <w14:ligatures w14:val="none"/>
        </w:rPr>
      </w:pPr>
    </w:p>
    <w:p w14:paraId="31BE6F9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71CCAE07" w14:textId="77777777" w:rsidR="00331AC2" w:rsidRPr="00331AC2" w:rsidRDefault="00331AC2" w:rsidP="00331AC2">
      <w:pPr>
        <w:suppressAutoHyphens/>
        <w:spacing w:after="0" w:line="240" w:lineRule="auto"/>
        <w:jc w:val="center"/>
        <w:rPr>
          <w:rFonts w:ascii="Calibri" w:eastAsia="Times New Roman" w:hAnsi="Calibri" w:cs="Calibri"/>
          <w:b/>
          <w:color w:val="000000"/>
          <w:kern w:val="0"/>
          <w:lang w:eastAsia="el-GR"/>
          <w14:ligatures w14:val="none"/>
        </w:rPr>
      </w:pPr>
      <w:r w:rsidRPr="00331AC2">
        <w:rPr>
          <w:rFonts w:ascii="Calibri" w:eastAsia="Times New Roman" w:hAnsi="Calibri" w:cs="Calibri"/>
          <w:b/>
          <w:color w:val="000000"/>
          <w:kern w:val="0"/>
          <w:lang w:eastAsia="el-GR"/>
          <w14:ligatures w14:val="none"/>
        </w:rPr>
        <w:t>ΣΥΜΦΩΝΗΤΙΚΟ ΠΡΟΜΗΘΕΙΑΣ ΕΠΙΣΤΗΜΟΝΙΚΩΝ ΟΡΓΑΝΩΝ</w:t>
      </w:r>
    </w:p>
    <w:p w14:paraId="543D3422" w14:textId="77777777" w:rsidR="00331AC2" w:rsidRPr="00331AC2" w:rsidRDefault="00331AC2" w:rsidP="00331AC2">
      <w:pPr>
        <w:suppressAutoHyphens/>
        <w:spacing w:after="0" w:line="240" w:lineRule="auto"/>
        <w:jc w:val="center"/>
        <w:rPr>
          <w:rFonts w:ascii="Calibri" w:eastAsia="Times New Roman" w:hAnsi="Calibri" w:cs="Calibri"/>
          <w:b/>
          <w:color w:val="000000"/>
          <w:kern w:val="0"/>
          <w:lang w:eastAsia="el-GR"/>
          <w14:ligatures w14:val="none"/>
        </w:rPr>
      </w:pPr>
      <w:r w:rsidRPr="00331AC2">
        <w:rPr>
          <w:rFonts w:ascii="Calibri" w:eastAsia="Times New Roman" w:hAnsi="Calibri" w:cs="Calibri"/>
          <w:b/>
          <w:color w:val="000000"/>
          <w:kern w:val="0"/>
          <w:lang w:eastAsia="el-GR"/>
          <w14:ligatures w14:val="none"/>
        </w:rPr>
        <w:t>(στο πλαίσιο του με αρ. πρωτ. ΕΛΚΕ ………/...-...-2025 (ΣΑ 382154) ηλεκτρονικού διαγωνισμού άνω των ορίων)</w:t>
      </w:r>
    </w:p>
    <w:p w14:paraId="4B05E44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3C134F29" w14:textId="77777777" w:rsidR="00331AC2" w:rsidRPr="00331AC2" w:rsidRDefault="00331AC2" w:rsidP="00331AC2">
      <w:pPr>
        <w:suppressAutoHyphens/>
        <w:spacing w:after="0" w:line="360" w:lineRule="auto"/>
        <w:ind w:left="709" w:hanging="709"/>
        <w:jc w:val="both"/>
        <w:rPr>
          <w:rFonts w:ascii="Calibri" w:eastAsia="Times New Roman" w:hAnsi="Calibri" w:cs="Calibri"/>
          <w:b/>
          <w:bCs/>
          <w:kern w:val="0"/>
          <w:lang w:eastAsia="ar-SA"/>
          <w14:ligatures w14:val="none"/>
        </w:rPr>
      </w:pPr>
      <w:r w:rsidRPr="00331AC2">
        <w:rPr>
          <w:rFonts w:ascii="Calibri" w:eastAsia="Times New Roman" w:hAnsi="Calibri" w:cs="Calibri"/>
          <w:kern w:val="0"/>
          <w:lang w:eastAsia="ar-SA"/>
          <w14:ligatures w14:val="none"/>
        </w:rPr>
        <w:t xml:space="preserve">Στα Χανιά, </w:t>
      </w:r>
      <w:r w:rsidRPr="00331AC2">
        <w:rPr>
          <w:rFonts w:ascii="Calibri" w:eastAsia="Times New Roman" w:hAnsi="Calibri" w:cs="Calibri"/>
          <w:b/>
          <w:bCs/>
          <w:kern w:val="0"/>
          <w:lang w:eastAsia="ar-SA"/>
          <w14:ligatures w14:val="none"/>
        </w:rPr>
        <w:t xml:space="preserve">την …………… </w:t>
      </w:r>
      <w:r w:rsidRPr="00331AC2">
        <w:rPr>
          <w:rFonts w:ascii="Calibri" w:eastAsia="Times New Roman" w:hAnsi="Calibri" w:cs="Calibri"/>
          <w:kern w:val="0"/>
          <w:lang w:eastAsia="ar-SA"/>
          <w14:ligatures w14:val="none"/>
        </w:rPr>
        <w:t>οι κατωτέρω συμβαλλόμενοι:</w:t>
      </w:r>
    </w:p>
    <w:p w14:paraId="4BD0A9CA" w14:textId="77777777" w:rsidR="00331AC2" w:rsidRPr="00331AC2" w:rsidRDefault="00331AC2" w:rsidP="00331AC2">
      <w:pPr>
        <w:suppressAutoHyphens/>
        <w:autoSpaceDN w:val="0"/>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αφενός το «</w:t>
      </w:r>
      <w:r w:rsidRPr="00331AC2">
        <w:rPr>
          <w:rFonts w:ascii="Calibri" w:eastAsia="Times New Roman" w:hAnsi="Calibri" w:cs="Calibri"/>
          <w:b/>
          <w:bCs/>
          <w:kern w:val="0"/>
          <w:lang w:eastAsia="el-GR"/>
          <w14:ligatures w14:val="none"/>
        </w:rPr>
        <w:t>Πολυτεχνείο Κρήτης - Ειδικός Λογαριασμός Κονδυλίων Έρευνας</w:t>
      </w:r>
      <w:r w:rsidRPr="00331AC2">
        <w:rPr>
          <w:rFonts w:ascii="Calibri" w:eastAsia="Times New Roman" w:hAnsi="Calibri" w:cs="Calibri"/>
          <w:kern w:val="0"/>
          <w:lang w:eastAsia="el-GR"/>
          <w14:ligatures w14:val="none"/>
        </w:rPr>
        <w:t>», που εδρεύει στα Χανιά (κτήριο Ε4, Πολυτεχνειούπολη, Κουνουπιδιανά) και διέπεται από τις διατάξεις του ν. 4957/21-07-2022 (ΦΕΚ Α 141/21.7.2022), νομίμως εκπροσωπούμενο  από τον Αντιπρύτανη Έρευνας και Καινοτομίας κ. Κων/νο – Αλκέτα Ουγγρίνη του Γεωργίου, με Α.Φ.Μ. 090087411, Δ.Ο.Υ. Χανίων και κωδικό ηλεκτρονικής τιμολόγησης 1020.</w:t>
      </w:r>
      <w:r w:rsidRPr="00331AC2">
        <w:rPr>
          <w:rFonts w:ascii="Calibri" w:eastAsia="Times New Roman" w:hAnsi="Calibri" w:cs="Calibri"/>
          <w:kern w:val="0"/>
          <w:lang w:val="en-GB" w:eastAsia="el-GR"/>
          <w14:ligatures w14:val="none"/>
        </w:rPr>
        <w:t>E</w:t>
      </w:r>
      <w:r w:rsidRPr="00331AC2">
        <w:rPr>
          <w:rFonts w:ascii="Calibri" w:eastAsia="Times New Roman" w:hAnsi="Calibri" w:cs="Calibri"/>
          <w:kern w:val="0"/>
          <w:lang w:eastAsia="el-GR"/>
          <w14:ligatures w14:val="none"/>
        </w:rPr>
        <w:t xml:space="preserve">00685.0001 και ο </w:t>
      </w:r>
      <w:r w:rsidRPr="00331AC2">
        <w:rPr>
          <w:rFonts w:ascii="Calibri" w:eastAsia="Times New Roman" w:hAnsi="Calibri" w:cs="Calibri"/>
          <w:b/>
          <w:kern w:val="0"/>
          <w:lang w:eastAsia="el-GR"/>
          <w14:ligatures w14:val="none"/>
        </w:rPr>
        <w:t>επιστημονικά υπεύθυνος του έργου</w:t>
      </w:r>
      <w:r w:rsidRPr="00331AC2">
        <w:rPr>
          <w:rFonts w:ascii="Calibri" w:eastAsia="Times New Roman" w:hAnsi="Calibri" w:cs="Calibri"/>
          <w:kern w:val="0"/>
          <w:lang w:eastAsia="el-GR"/>
          <w14:ligatures w14:val="none"/>
        </w:rPr>
        <w:t xml:space="preserve"> με τίτλο «ΝΕΥΡι3Δ: Μηχανική μάθηση για σύνθεση διαδραστικών 3Δ μοντέλων», της συμφωνίας επιχορήγησης 101124742-NEURi3D, για τη δράση HORIZON-ERC / ERC-2023-CoG, η οποία συνήφθη μεταξύ του ΕΛΚΕ του Πολυτεχνείου Κρήτης (δικαιούχος και φορέας υλοποίησης του έργου), του European Research Council Executive Agency (ERCEA) (χορηγούσα αρχή) και του Ιδρύματος Τεχνολογίας και Έρευνας (ΙΤΕ) (κύριος ερευνητής), με επιστημονικά υπεύθυνο τον αναπληρωτή καθηγητή κ. Ευάγγελο Καλογεράκη και κωδικό έργου ΕΛΚΕ 83029  (στο εξής η «Αναθέτουσα Αρχή»)  </w:t>
      </w:r>
    </w:p>
    <w:p w14:paraId="1F0E98AE" w14:textId="77777777" w:rsidR="00331AC2" w:rsidRPr="00331AC2" w:rsidRDefault="00331AC2" w:rsidP="00331AC2">
      <w:pPr>
        <w:suppressAutoHyphens/>
        <w:autoSpaceDN w:val="0"/>
        <w:spacing w:after="0" w:line="240" w:lineRule="auto"/>
        <w:jc w:val="both"/>
        <w:rPr>
          <w:rFonts w:ascii="Calibri" w:eastAsia="Times New Roman" w:hAnsi="Calibri" w:cs="Calibri"/>
          <w:kern w:val="0"/>
          <w:highlight w:val="green"/>
          <w:lang w:eastAsia="el-GR"/>
          <w14:ligatures w14:val="none"/>
        </w:rPr>
      </w:pPr>
    </w:p>
    <w:p w14:paraId="0E040D14" w14:textId="77777777" w:rsidR="00331AC2" w:rsidRPr="00331AC2" w:rsidRDefault="00331AC2" w:rsidP="00331AC2">
      <w:pPr>
        <w:suppressAutoHyphens/>
        <w:autoSpaceDE w:val="0"/>
        <w:autoSpaceDN w:val="0"/>
        <w:adjustRightInd w:val="0"/>
        <w:spacing w:after="0" w:line="240" w:lineRule="auto"/>
        <w:jc w:val="both"/>
        <w:rPr>
          <w:rFonts w:ascii="Calibri" w:eastAsia="Times New Roman" w:hAnsi="Calibri" w:cs="Calibri"/>
          <w:b/>
          <w:bCs/>
          <w:kern w:val="0"/>
          <w:lang w:eastAsia="el-GR" w:bidi="he-IL"/>
          <w14:ligatures w14:val="none"/>
        </w:rPr>
      </w:pPr>
      <w:r w:rsidRPr="00331AC2">
        <w:rPr>
          <w:rFonts w:ascii="Calibri" w:eastAsia="Times New Roman" w:hAnsi="Calibri" w:cs="Calibri"/>
          <w:kern w:val="0"/>
          <w:lang w:eastAsia="el-GR"/>
          <w14:ligatures w14:val="none"/>
        </w:rPr>
        <w:t xml:space="preserve">και αφετέρου η </w:t>
      </w:r>
      <w:bookmarkStart w:id="2" w:name="_Hlk191369667"/>
      <w:r w:rsidRPr="00331AC2">
        <w:rPr>
          <w:rFonts w:ascii="Calibri" w:eastAsia="Times New Roman" w:hAnsi="Calibri" w:cs="Calibri"/>
          <w:kern w:val="0"/>
          <w:lang w:eastAsia="el-GR"/>
          <w14:ligatures w14:val="none"/>
        </w:rPr>
        <w:t xml:space="preserve">εταιρεία με την επωνυμία </w:t>
      </w:r>
      <w:bookmarkEnd w:id="2"/>
      <w:r w:rsidRPr="00331AC2">
        <w:rPr>
          <w:rFonts w:ascii="Calibri" w:eastAsia="Times New Roman" w:hAnsi="Calibri" w:cs="Calibri"/>
          <w:kern w:val="0"/>
          <w:lang w:eastAsia="el-GR"/>
          <w14:ligatures w14:val="none"/>
        </w:rPr>
        <w:t>«</w:t>
      </w:r>
      <w:bookmarkStart w:id="3" w:name="_Hlk207349704"/>
      <w:r w:rsidRPr="00331AC2">
        <w:rPr>
          <w:rFonts w:ascii="Calibri" w:eastAsia="Times New Roman" w:hAnsi="Calibri" w:cs="Calibri"/>
          <w:b/>
          <w:bCs/>
          <w:kern w:val="0"/>
          <w:lang w:eastAsia="el-GR" w:bidi="he-IL"/>
          <w14:ligatures w14:val="none"/>
        </w:rPr>
        <w:t>……………………….</w:t>
      </w:r>
      <w:bookmarkEnd w:id="3"/>
      <w:r w:rsidRPr="00331AC2">
        <w:rPr>
          <w:rFonts w:ascii="Calibri" w:eastAsia="Times New Roman" w:hAnsi="Calibri" w:cs="Calibri"/>
          <w:b/>
          <w:bCs/>
          <w:kern w:val="0"/>
          <w:lang w:eastAsia="el-GR" w:bidi="he-IL"/>
          <w14:ligatures w14:val="none"/>
        </w:rPr>
        <w:t xml:space="preserve">», </w:t>
      </w:r>
      <w:r w:rsidRPr="00331AC2">
        <w:rPr>
          <w:rFonts w:ascii="Calibri" w:eastAsia="Times New Roman" w:hAnsi="Calibri" w:cs="Calibri"/>
          <w:kern w:val="0"/>
          <w:lang w:eastAsia="el-GR" w:bidi="he-IL"/>
          <w14:ligatures w14:val="none"/>
        </w:rPr>
        <w:t xml:space="preserve">που εδρεύει στην </w:t>
      </w:r>
      <w:r w:rsidRPr="00331AC2">
        <w:rPr>
          <w:rFonts w:ascii="Calibri" w:eastAsia="Times New Roman" w:hAnsi="Calibri" w:cs="Calibri"/>
          <w:kern w:val="0"/>
          <w:lang w:eastAsia="el-GR"/>
          <w14:ligatures w14:val="none"/>
        </w:rPr>
        <w:t xml:space="preserve">Οδό …….. αρ…….., Τ.Κ. ……., …………, με ΑΦΜ: ……………………., ΔΟΥ: ………………………., νομίμως εκπροσωπούμενη από τον κ. ………………………. (στο εξής ο «Ανάδοχος»)  </w:t>
      </w:r>
    </w:p>
    <w:p w14:paraId="4C765EC7" w14:textId="77777777" w:rsidR="00331AC2" w:rsidRPr="00331AC2" w:rsidRDefault="00331AC2" w:rsidP="00331AC2">
      <w:pPr>
        <w:suppressAutoHyphens/>
        <w:autoSpaceDN w:val="0"/>
        <w:spacing w:after="0" w:line="240" w:lineRule="auto"/>
        <w:jc w:val="both"/>
        <w:rPr>
          <w:rFonts w:ascii="Calibri" w:eastAsia="Times New Roman" w:hAnsi="Calibri" w:cs="Calibri"/>
          <w:kern w:val="0"/>
          <w:highlight w:val="green"/>
          <w:lang w:eastAsia="el-GR"/>
          <w14:ligatures w14:val="none"/>
        </w:rPr>
      </w:pPr>
    </w:p>
    <w:p w14:paraId="741EE011" w14:textId="77777777" w:rsidR="00331AC2" w:rsidRPr="00331AC2" w:rsidRDefault="00331AC2" w:rsidP="00331AC2">
      <w:pPr>
        <w:suppressAutoHyphens/>
        <w:autoSpaceDN w:val="0"/>
        <w:spacing w:after="0" w:line="240"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Έχοντας υπόψη:</w:t>
      </w:r>
    </w:p>
    <w:p w14:paraId="5F86DBF8" w14:textId="77777777" w:rsidR="00331AC2" w:rsidRPr="00331AC2" w:rsidRDefault="00331AC2" w:rsidP="00331AC2">
      <w:pPr>
        <w:suppressAutoHyphens/>
        <w:spacing w:after="120" w:line="240"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1. την με αρ. πρωτ. ΕΛΚΕ ………/..-..-2025 διακήρυξη (ΑΔΑΜ: ………………………., συστημικός αριθμός Ε.Σ.Η.ΔΗ.Σ. - ΣΑ</w:t>
      </w:r>
      <w:r w:rsidRPr="00331AC2">
        <w:rPr>
          <w:rFonts w:ascii="Calibri" w:eastAsia="Times New Roman" w:hAnsi="Calibri" w:cs="Calibri"/>
          <w:bCs/>
          <w:kern w:val="0"/>
          <w:lang w:eastAsia="ar-SA"/>
          <w14:ligatures w14:val="none"/>
        </w:rPr>
        <w:t xml:space="preserve"> </w:t>
      </w:r>
      <w:r w:rsidRPr="00331AC2">
        <w:rPr>
          <w:rFonts w:ascii="Calibri" w:eastAsia="Times New Roman" w:hAnsi="Calibri" w:cs="Calibri"/>
          <w:bCs/>
          <w:color w:val="000000"/>
          <w:kern w:val="0"/>
          <w:lang w:eastAsia="el-GR"/>
          <w14:ligatures w14:val="none"/>
        </w:rPr>
        <w:t>376742)</w:t>
      </w:r>
      <w:r w:rsidRPr="00331AC2">
        <w:rPr>
          <w:rFonts w:ascii="Calibri" w:eastAsia="Times New Roman" w:hAnsi="Calibri" w:cs="Calibri"/>
          <w:b/>
          <w:color w:val="000000"/>
          <w:kern w:val="0"/>
          <w:lang w:eastAsia="el-GR"/>
          <w14:ligatures w14:val="none"/>
        </w:rPr>
        <w:t xml:space="preserve"> </w:t>
      </w:r>
      <w:r w:rsidRPr="00331AC2">
        <w:rPr>
          <w:rFonts w:ascii="Calibri" w:eastAsia="Times New Roman" w:hAnsi="Calibri" w:cs="Calibri"/>
          <w:kern w:val="0"/>
          <w:lang w:eastAsia="el-GR"/>
          <w14:ligatures w14:val="none"/>
        </w:rPr>
        <w:t xml:space="preserve">και τα λοιπά έγγραφα της σύμβασης που συνέταξε η </w:t>
      </w:r>
      <w:r w:rsidRPr="00331AC2">
        <w:rPr>
          <w:rFonts w:ascii="Calibri" w:eastAsia="Times New Roman" w:hAnsi="Calibri" w:cs="Calibri"/>
          <w:kern w:val="0"/>
          <w:lang w:eastAsia="ar-SA"/>
          <w14:ligatures w14:val="none"/>
        </w:rPr>
        <w:t>Αναθέτουσα Αρχή για την παρούσα σύμβαση προμήθειας.</w:t>
      </w:r>
    </w:p>
    <w:p w14:paraId="53B1933B" w14:textId="77777777" w:rsidR="00331AC2" w:rsidRPr="00331AC2" w:rsidRDefault="00331AC2" w:rsidP="00331AC2">
      <w:pPr>
        <w:suppressAutoHyphens/>
        <w:spacing w:after="120" w:line="240"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 xml:space="preserve">2. Την υπ΄ αριθμ  ……….. απόφαση της Αναθέτουσας Αρχής (αρ. Συνεδρίασης ………..) με την οποία κατακυρώθηκε το αποτέλεσμα της διαδικασίας (ΑΔΑΜ: </w:t>
      </w:r>
      <w:bookmarkStart w:id="4" w:name="_Hlk198731177"/>
      <w:r w:rsidRPr="00331AC2">
        <w:rPr>
          <w:rFonts w:ascii="Calibri" w:eastAsia="Times New Roman" w:hAnsi="Calibri" w:cs="Calibri"/>
          <w:kern w:val="0"/>
          <w:lang w:eastAsia="ar-SA"/>
          <w14:ligatures w14:val="none"/>
        </w:rPr>
        <w:t xml:space="preserve">………………………., ΑΔΑ: </w:t>
      </w:r>
      <w:bookmarkEnd w:id="4"/>
      <w:r w:rsidRPr="00331AC2">
        <w:rPr>
          <w:rFonts w:ascii="Calibri" w:eastAsia="Times New Roman" w:hAnsi="Calibri" w:cs="Calibri"/>
          <w:kern w:val="0"/>
          <w:lang w:eastAsia="ar-SA"/>
          <w14:ligatures w14:val="none"/>
        </w:rPr>
        <w:t>……………………….) στο πλαίσιο της ανωτέρω διακήρυξης, στον Ανάδοχο, καθώς και την αριθμ. πρωτ. …………, ΑΔΑ: ……………………….) επιστολή κατακύρωσης της Αναθέτουσας Αρχής προς τον Ανάδοχο, η οποία κοινοποιήθηκε σε αυτόν την ………… μέσω ΕΣΗΔΗΣ</w:t>
      </w:r>
    </w:p>
    <w:p w14:paraId="5E6A2BFA"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ar-SA"/>
          <w14:ligatures w14:val="none"/>
        </w:rPr>
        <w:lastRenderedPageBreak/>
        <w:t xml:space="preserve">3. Ότι </w:t>
      </w:r>
      <w:r w:rsidRPr="00331AC2">
        <w:rPr>
          <w:rFonts w:ascii="Calibri" w:eastAsia="Times New Roman" w:hAnsi="Calibri" w:cs="Calibri"/>
          <w:kern w:val="0"/>
          <w:lang w:eastAsia="el-GR"/>
          <w14:ligatures w14:val="none"/>
        </w:rPr>
        <w:t>αναπόσπαστο τμήμα της παρούσας αποτελούν, σύμφωνα με το άρθρο 2 παρ.1 περιπτ. 42 του ν.4412/2016:</w:t>
      </w:r>
    </w:p>
    <w:p w14:paraId="2A260517"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με αρ. πρωτ. ΕΛΚΕ ………/..-..-2025 διακήρυξη, με τα Παραρτήματα της</w:t>
      </w:r>
    </w:p>
    <w:p w14:paraId="0F9E1315" w14:textId="77777777" w:rsidR="00331AC2" w:rsidRPr="00331AC2" w:rsidRDefault="00331AC2" w:rsidP="00331AC2">
      <w:pPr>
        <w:suppressAutoHyphens/>
        <w:spacing w:after="120" w:line="240"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el-GR"/>
          <w14:ligatures w14:val="none"/>
        </w:rPr>
        <w:t>-η αρ. πρωτ. ΕΛΚΕ προσφορά έντυπου φακέλου ………… και αρ. πρωτ. ηλεκτρονικού φακέλου …………του Αναδόχου.</w:t>
      </w:r>
    </w:p>
    <w:p w14:paraId="3E4ECA4C"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bookmarkStart w:id="5" w:name="_Hlk198731275"/>
      <w:r w:rsidRPr="00331AC2">
        <w:rPr>
          <w:rFonts w:ascii="Calibri" w:eastAsia="Times New Roman" w:hAnsi="Calibri" w:cs="Calibri"/>
          <w:kern w:val="0"/>
          <w:lang w:eastAsia="ar-SA"/>
          <w14:ligatures w14:val="none"/>
        </w:rPr>
        <w:t xml:space="preserve">4. Ότι ο </w:t>
      </w:r>
      <w:r w:rsidRPr="00331AC2">
        <w:rPr>
          <w:rFonts w:ascii="Calibri" w:eastAsia="Times New Roman" w:hAnsi="Calibri" w:cs="Calibri"/>
          <w:kern w:val="0"/>
          <w:lang w:eastAsia="el-GR"/>
          <w14:ligatures w14:val="none"/>
        </w:rPr>
        <w:t>Ανάδοχος κατέθεσε την υπ’ αριθ. ………… εγγυητική επιστολή της ………………………. ποσού ………………………. (…………€), για την καλή εκτέλεση των όρων του παρόντος συμφωνητικού.</w:t>
      </w:r>
    </w:p>
    <w:bookmarkEnd w:id="5"/>
    <w:p w14:paraId="6FB38BE4" w14:textId="77777777" w:rsidR="00331AC2" w:rsidRPr="00331AC2" w:rsidRDefault="00331AC2" w:rsidP="00331AC2">
      <w:pPr>
        <w:suppressAutoHyphens/>
        <w:spacing w:after="120" w:line="240"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Συμφωνήθηκαν κι έγιναν αμοιβαίως αποδεκτά τα ακόλουθα :</w:t>
      </w:r>
    </w:p>
    <w:p w14:paraId="560A9234"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6E97AFC7"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1</w:t>
      </w:r>
    </w:p>
    <w:p w14:paraId="4C3F4BCB"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Αντικείμενο</w:t>
      </w:r>
    </w:p>
    <w:p w14:paraId="334B972B" w14:textId="77777777" w:rsidR="00331AC2" w:rsidRPr="00331AC2" w:rsidRDefault="00331AC2" w:rsidP="00331AC2">
      <w:pPr>
        <w:suppressAutoHyphens/>
        <w:spacing w:after="0" w:line="240" w:lineRule="auto"/>
        <w:jc w:val="center"/>
        <w:rPr>
          <w:rFonts w:ascii="Calibri" w:eastAsia="Times New Roman" w:hAnsi="Calibri" w:cs="Calibri"/>
          <w:kern w:val="0"/>
          <w:lang w:eastAsia="el-GR"/>
          <w14:ligatures w14:val="none"/>
        </w:rPr>
      </w:pPr>
    </w:p>
    <w:p w14:paraId="0B22F989" w14:textId="745BD6A0" w:rsidR="00331AC2" w:rsidRDefault="000E64FB" w:rsidP="00331AC2">
      <w:pPr>
        <w:suppressAutoHyphens/>
        <w:spacing w:after="0" w:line="240" w:lineRule="auto"/>
        <w:jc w:val="both"/>
        <w:rPr>
          <w:rFonts w:ascii="Calibri" w:eastAsia="Times New Roman" w:hAnsi="Calibri" w:cs="Calibri"/>
          <w:kern w:val="0"/>
          <w:lang w:eastAsia="el-GR"/>
          <w14:ligatures w14:val="none"/>
        </w:rPr>
      </w:pPr>
      <w:r w:rsidRPr="000E64FB">
        <w:rPr>
          <w:rFonts w:ascii="Calibri" w:eastAsia="Times New Roman" w:hAnsi="Calibri" w:cs="Calibri"/>
          <w:kern w:val="0"/>
          <w:lang w:eastAsia="el-GR"/>
          <w14:ligatures w14:val="none"/>
        </w:rPr>
        <w:t>Αντικείμενο της παρούσας σύμβασης είναι η προμήθεια  εξοπλισμού και συγκεκριμένα για το «……» του διαγωνισμού, σύμφωνα με τους όρους και τις προδιαγραφές της με αρ. πρωτ. ΕΛΚΕ ………/..-..-2026 διακήρυξης και των παραρτημάτων αυτής.</w:t>
      </w:r>
    </w:p>
    <w:p w14:paraId="44D1E1E3" w14:textId="77777777" w:rsidR="000E64FB" w:rsidRPr="00331AC2" w:rsidRDefault="000E64FB" w:rsidP="00331AC2">
      <w:pPr>
        <w:suppressAutoHyphens/>
        <w:spacing w:after="0" w:line="240" w:lineRule="auto"/>
        <w:jc w:val="both"/>
        <w:rPr>
          <w:rFonts w:ascii="Calibri" w:eastAsia="Times New Roman" w:hAnsi="Calibri" w:cs="Calibri"/>
          <w:kern w:val="0"/>
          <w:highlight w:val="green"/>
          <w:lang w:eastAsia="el-GR"/>
          <w14:ligatures w14:val="none"/>
        </w:rPr>
      </w:pPr>
    </w:p>
    <w:p w14:paraId="57CBB4E4"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προμήθεια θα πραγματοποιηθεί σύμφωνα με τους όρους που περιέχονται στα έγγραφα της σύμβασης, στην απόφαση κατακύρωσης και στην προσφορά του Αναδόχου.</w:t>
      </w:r>
    </w:p>
    <w:p w14:paraId="3CE76A8A"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14EF1690"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33415167"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2</w:t>
      </w:r>
    </w:p>
    <w:p w14:paraId="6BDCB402"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Χρηματοδότηση της σύμβασης</w:t>
      </w:r>
    </w:p>
    <w:p w14:paraId="0CF29788" w14:textId="77777777" w:rsidR="00331AC2" w:rsidRPr="00331AC2" w:rsidRDefault="00331AC2" w:rsidP="00331AC2">
      <w:pPr>
        <w:suppressAutoHyphens/>
        <w:spacing w:after="60" w:line="240" w:lineRule="auto"/>
        <w:jc w:val="both"/>
        <w:rPr>
          <w:rFonts w:ascii="Calibri" w:eastAsia="Times New Roman" w:hAnsi="Calibri" w:cs="Calibri"/>
          <w:kern w:val="0"/>
          <w:highlight w:val="green"/>
          <w:lang w:eastAsia="ar-SA"/>
          <w14:ligatures w14:val="none"/>
        </w:rPr>
      </w:pPr>
    </w:p>
    <w:p w14:paraId="51ABF7F9"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ar-SA"/>
          <w14:ligatures w14:val="none"/>
        </w:rPr>
      </w:pPr>
      <w:r w:rsidRPr="00331AC2">
        <w:rPr>
          <w:rFonts w:ascii="Calibri" w:eastAsia="Times New Roman" w:hAnsi="Calibri" w:cs="Calibri"/>
          <w:kern w:val="0"/>
          <w:lang w:eastAsia="ar-SA"/>
          <w14:ligatures w14:val="none"/>
        </w:rPr>
        <w:t xml:space="preserve">Η δαπάνη της σύμβασης  βαρύνει το έργο με τίτλο «ΝΕΥΡι3Δ: Μηχανική μάθηση για σύνθεση διαδραστικών 3Δ μοντέλων», της συμφωνίας επιχορήγησης 101124742-NEURi3D, για τη δράση HORIZON-ERC / ERC-2023-CoG, με Κωδικό Έργου ΕΛΚΕ 83029 και Επιστημονικό Υπεύθυνο τον αναπληρωτή καθηγητή της Σχολής Μηχανικών Παραγωγής και Διοίκησης του Πολυτεχνείου Κρήτης κ. Ευάγγελο Καλογεράκη. </w:t>
      </w:r>
    </w:p>
    <w:p w14:paraId="4F406B83" w14:textId="065377CE" w:rsidR="00331AC2" w:rsidRPr="00331AC2" w:rsidRDefault="000E64FB" w:rsidP="00331AC2">
      <w:pPr>
        <w:suppressAutoHyphens/>
        <w:spacing w:after="0" w:line="240" w:lineRule="auto"/>
        <w:jc w:val="both"/>
        <w:rPr>
          <w:rFonts w:ascii="Calibri" w:eastAsia="Times New Roman" w:hAnsi="Calibri" w:cs="Calibri"/>
          <w:b/>
          <w:bCs/>
          <w:kern w:val="0"/>
          <w:lang w:eastAsia="el-GR"/>
          <w14:ligatures w14:val="none"/>
        </w:rPr>
      </w:pPr>
      <w:r w:rsidRPr="000E64FB">
        <w:rPr>
          <w:rFonts w:ascii="Calibri" w:eastAsia="Times New Roman" w:hAnsi="Calibri" w:cs="Calibri"/>
          <w:kern w:val="0"/>
          <w:lang w:eastAsia="ar-SA"/>
          <w14:ligatures w14:val="none"/>
        </w:rPr>
        <w:t xml:space="preserve">Η απόφαση που έχει εκδοθεί για την παρούσα διαδικασία και αποτελεί Ανάληψη Υποχρέωσης, έχει λάβει αρ. πρωτ. </w:t>
      </w:r>
      <w:r w:rsidR="00291878" w:rsidRPr="00291878">
        <w:rPr>
          <w:rFonts w:ascii="Calibri" w:eastAsia="Times New Roman" w:hAnsi="Calibri" w:cs="Calibri"/>
          <w:kern w:val="0"/>
          <w:lang w:eastAsia="ar-SA"/>
          <w14:ligatures w14:val="none"/>
        </w:rPr>
        <w:t xml:space="preserve">22785/29-06-2026 </w:t>
      </w:r>
      <w:r w:rsidRPr="000E64FB">
        <w:rPr>
          <w:rFonts w:ascii="Calibri" w:eastAsia="Times New Roman" w:hAnsi="Calibri" w:cs="Calibri"/>
          <w:kern w:val="0"/>
          <w:lang w:eastAsia="ar-SA"/>
          <w14:ligatures w14:val="none"/>
        </w:rPr>
        <w:t xml:space="preserve">(ΑΔΑ </w:t>
      </w:r>
      <w:r w:rsidR="00291878" w:rsidRPr="00291878">
        <w:rPr>
          <w:rFonts w:ascii="Calibri" w:eastAsia="Times New Roman" w:hAnsi="Calibri" w:cs="Calibri"/>
          <w:kern w:val="0"/>
          <w:lang w:eastAsia="ar-SA"/>
          <w14:ligatures w14:val="none"/>
        </w:rPr>
        <w:t>ΨΨΥΙ469Β6Ν-ΧΦ7</w:t>
      </w:r>
      <w:r w:rsidRPr="000E64FB">
        <w:rPr>
          <w:rFonts w:ascii="Calibri" w:eastAsia="Times New Roman" w:hAnsi="Calibri" w:cs="Calibri"/>
          <w:kern w:val="0"/>
          <w:lang w:eastAsia="ar-SA"/>
          <w14:ligatures w14:val="none"/>
        </w:rPr>
        <w:t>) μεταξύ του European Research Council Executive Agency (ERCEA) και του ΕΙΔΙΚΟΥ ΛΟΓΑΡΙΑΣΜΟY ΚΟΝΔYΛΙΩΝ ΕΡΕΥΝΩΝ ΠΟΛΥΤΕΧΝΕΙΟΥ ΚΡΗΤΗΣ, στο πλαίσιο Υλοποίησης της πράξης με τίτλο «ΝΕΥΡι3Δ: Μηχανική μάθηση για σύνθεση διαδραστικών 3Δ μοντέλων».</w:t>
      </w:r>
    </w:p>
    <w:p w14:paraId="756950E9"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3</w:t>
      </w:r>
    </w:p>
    <w:p w14:paraId="6451F00E"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Διάρκεια σύμβασης –Χρόνος Παράδοσης</w:t>
      </w:r>
    </w:p>
    <w:p w14:paraId="36733B34" w14:textId="77777777" w:rsidR="00331AC2" w:rsidRPr="00331AC2" w:rsidRDefault="00331AC2" w:rsidP="00331AC2">
      <w:pPr>
        <w:suppressAutoHyphens/>
        <w:spacing w:after="0" w:line="240" w:lineRule="auto"/>
        <w:jc w:val="center"/>
        <w:rPr>
          <w:rFonts w:ascii="Calibri" w:eastAsia="Times New Roman" w:hAnsi="Calibri" w:cs="Calibri"/>
          <w:kern w:val="0"/>
          <w:lang w:eastAsia="el-GR"/>
          <w14:ligatures w14:val="none"/>
        </w:rPr>
      </w:pPr>
    </w:p>
    <w:p w14:paraId="7DB305D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διάρκεια της σύμβασης ορίζεται , ως ακολούθως:</w:t>
      </w:r>
    </w:p>
    <w:p w14:paraId="57F4F688"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6BA293FF" w14:textId="77777777" w:rsidR="00331AC2" w:rsidRPr="00331AC2" w:rsidRDefault="00331AC2" w:rsidP="00331AC2">
      <w:pPr>
        <w:suppressAutoHyphens/>
        <w:spacing w:after="0" w:line="240" w:lineRule="auto"/>
        <w:ind w:left="360"/>
        <w:contextualSpacing/>
        <w:jc w:val="both"/>
        <w:rPr>
          <w:rFonts w:ascii="Calibri" w:eastAsia="Times New Roman" w:hAnsi="Calibri" w:cs="Calibri"/>
          <w:kern w:val="0"/>
          <w:lang w:eastAsia="el-GR"/>
          <w14:ligatures w14:val="none"/>
        </w:rPr>
      </w:pPr>
      <w:r w:rsidRPr="00331AC2">
        <w:rPr>
          <w:rFonts w:ascii="Calibri" w:eastAsia="Times New Roman" w:hAnsi="Calibri" w:cs="Calibri"/>
          <w:b/>
          <w:bCs/>
          <w:kern w:val="0"/>
          <w:lang w:eastAsia="el-GR"/>
          <w14:ligatures w14:val="none"/>
        </w:rPr>
        <w:lastRenderedPageBreak/>
        <w:t>«</w:t>
      </w:r>
      <w:r w:rsidRPr="00331AC2">
        <w:rPr>
          <w:rFonts w:ascii="Calibri" w:eastAsia="Times New Roman" w:hAnsi="Calibri" w:cs="Calibri"/>
          <w:b/>
          <w:bCs/>
          <w:kern w:val="0"/>
          <w:lang w:val="en-GB" w:eastAsia="el-GR"/>
          <w14:ligatures w14:val="none"/>
        </w:rPr>
        <w:t>GPU</w:t>
      </w:r>
      <w:r w:rsidRPr="00331AC2">
        <w:rPr>
          <w:rFonts w:ascii="Calibri" w:eastAsia="Times New Roman" w:hAnsi="Calibri" w:cs="Calibri"/>
          <w:b/>
          <w:bCs/>
          <w:kern w:val="0"/>
          <w:lang w:eastAsia="el-GR"/>
          <w14:ligatures w14:val="none"/>
        </w:rPr>
        <w:t xml:space="preserve"> </w:t>
      </w:r>
      <w:r w:rsidRPr="00331AC2">
        <w:rPr>
          <w:rFonts w:ascii="Calibri" w:eastAsia="Times New Roman" w:hAnsi="Calibri" w:cs="Calibri"/>
          <w:b/>
          <w:bCs/>
          <w:kern w:val="0"/>
          <w:lang w:val="en-GB" w:eastAsia="el-GR"/>
          <w14:ligatures w14:val="none"/>
        </w:rPr>
        <w:t>server</w:t>
      </w:r>
      <w:r w:rsidRPr="00331AC2">
        <w:rPr>
          <w:rFonts w:ascii="Calibri" w:eastAsia="Times New Roman" w:hAnsi="Calibri" w:cs="Calibri"/>
          <w:b/>
          <w:bCs/>
          <w:kern w:val="0"/>
          <w:lang w:eastAsia="el-GR"/>
          <w14:ligatures w14:val="none"/>
        </w:rPr>
        <w:t xml:space="preserve">», </w:t>
      </w:r>
      <w:r w:rsidRPr="00331AC2">
        <w:rPr>
          <w:rFonts w:ascii="Calibri" w:eastAsia="Times New Roman" w:hAnsi="Calibri" w:cs="Calibri"/>
          <w:kern w:val="0"/>
          <w:lang w:eastAsia="el-GR"/>
          <w14:ligatures w14:val="none"/>
        </w:rPr>
        <w:t>σε ενενήντα (90) ημέρες από την υπογραφή της σύμβασης, σύμφωνα με τους όρους της σχετικής διακήρυξης,  ήτοι από ………… (παρ. 1.3, 6.1 της διακήρυξης, «Παραλαβή ειδών-Χρόνος και τρόπος εκτέλεσης».</w:t>
      </w:r>
    </w:p>
    <w:p w14:paraId="5714A09C"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4D626DFE"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Μη εμπρόθεσμη παράδοση των υλικών από τον Ανάδοχο επάγεται την κήρυξη αυτής ως έκπτωτου σύμφωνα με το άρθρο 6.1.2 της Διακήρυξης</w:t>
      </w:r>
    </w:p>
    <w:p w14:paraId="542283A3"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4B20E04D"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4749CCE1" w14:textId="77777777" w:rsidR="00331AC2" w:rsidRPr="00331AC2" w:rsidRDefault="00331AC2" w:rsidP="00331AC2">
      <w:pPr>
        <w:suppressAutoHyphens/>
        <w:spacing w:after="0" w:line="240" w:lineRule="auto"/>
        <w:jc w:val="both"/>
        <w:rPr>
          <w:rFonts w:ascii="Calibri" w:eastAsia="Times New Roman" w:hAnsi="Calibri" w:cs="Calibri"/>
          <w:b/>
          <w:bCs/>
          <w:kern w:val="0"/>
          <w:lang w:eastAsia="el-GR"/>
          <w14:ligatures w14:val="none"/>
        </w:rPr>
      </w:pPr>
    </w:p>
    <w:p w14:paraId="7545A495"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4</w:t>
      </w:r>
    </w:p>
    <w:p w14:paraId="0BC7E7F6"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Υποχρεώσεις Αναδόχου</w:t>
      </w:r>
    </w:p>
    <w:p w14:paraId="0F1A775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056166E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Ο Ανάδοχος δεσμεύεται έναντι  της Αναθέτουσας Αρχής:</w:t>
      </w:r>
    </w:p>
    <w:p w14:paraId="04B57008"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3F979AA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Ότι σύμφωνα με το άρθρο 4.3.1. της με αρ. πρωτ. ΕΛΚΕ ………/..-..-2025 διακήρυξης, τηρεί και θα εξακολουθήσει να τηρεί κατά την εκτέλεση της παρούσας σύμβασης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Α’(και  του ν. 4412/2016).  Η τήρηση των εν λόγω υποχρεώσεων ελέγχεται και βεβαιώνεται από τα όργανα που επιβλέπουν την εκτέλεση της παρούσας σύμβασης και τις αρμόδιες δημόσιες αρχές και υπηρεσίες που ενεργούν εντός των ορίων της ευθύνης και της αρμοδιότητάς τους.</w:t>
      </w:r>
    </w:p>
    <w:p w14:paraId="3614D7E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58AB8D96"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Ότι θα ενεργεί σύμφωνα με τον  Νόμο και  την παρούσα, ότι θα  λαμβάνει τα κατάλληλα μέτρα για να διασφαλίσει την ομαλή και προσήκουσα εκτέλεση της παρούσας σύμφωνα με την με αρ. πρωτ. ΕΛΚΕ ………/..-..-2025 διακήρυξη και τα λοιπά Έγγραφα της Σύμβασης και ότι δεν θα ενεργήσει αθέμιτα, παράνομα ή καταχρηστικά καθ΄ όλη τη διάρκεια της εκτέλεσης της παρούσας, σύμφωνα με τη ρήτρα ακεραιότητας που επισυνάπτεται στην παρούσα και αποτελεί αναπόσπαστο τμήμα της. </w:t>
      </w:r>
    </w:p>
    <w:p w14:paraId="48639712"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Σύμφωνα με το άρθρο 4.3.2. της διακήρυξης, με δεδομένο ότι η παρούσα σύμβαση προμηθειών προϊόντων εμπίπτει στο πεδίο εφαρμογής του ν. 4819/2021, ο ανάδοχος υποχρεούται κατά την υπογραφή της σύμβασης και καθ’ όλη τη διάρκεια εκτέλεσης αυτής να τηρεί τις υποχρεώσεις των παραγράφων 1.4 και 1.5 του άρθρου 11 του ν. 4819/2021.</w:t>
      </w:r>
    </w:p>
    <w:p w14:paraId="2FA776B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τήρηση των υποχρεώσεων ελέγχθηκε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της παραγράφου 4 του άρθρου 105 του ν. 4412/2016.</w:t>
      </w:r>
    </w:p>
    <w:p w14:paraId="46830B66"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Ο αριθμός ΕΜΠΑ του υπόχρεου παραγωγού……είναι ο …….».</w:t>
      </w:r>
    </w:p>
    <w:p w14:paraId="2C59209F"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Καθ΄ όλη τη διάρκεια εκτέλεσης της σύμβασης, θα συνεργάζεται στενά με την Αναθέτουσα Αρχή,</w:t>
      </w:r>
    </w:p>
    <w:p w14:paraId="7245420F"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lastRenderedPageBreak/>
        <w:t>υποχρεούται δε να λαμβάνει υπόψη του οποιεσδήποτε παρατηρήσεις της σχετικά με την εκτέλεση της σύμβασης.</w:t>
      </w:r>
    </w:p>
    <w:p w14:paraId="66043288"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5</w:t>
      </w:r>
    </w:p>
    <w:p w14:paraId="4A1379A0"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Αμοιβή – Τρόπος πληρωμής</w:t>
      </w:r>
    </w:p>
    <w:p w14:paraId="682DD061"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40A01099" w14:textId="77777777" w:rsidR="00331AC2" w:rsidRPr="00331AC2" w:rsidRDefault="00331AC2" w:rsidP="00331AC2">
      <w:pPr>
        <w:widowControl w:val="0"/>
        <w:suppressAutoHyphens/>
        <w:spacing w:after="0" w:line="240" w:lineRule="auto"/>
        <w:jc w:val="both"/>
        <w:rPr>
          <w:rFonts w:ascii="Cambria" w:eastAsia="SimSun" w:hAnsi="Cambria" w:cs="Mangal"/>
          <w:color w:val="000000"/>
          <w:kern w:val="0"/>
          <w:lang w:eastAsia="hi-IN" w:bidi="he-IL"/>
          <w14:ligatures w14:val="none"/>
        </w:rPr>
      </w:pPr>
      <w:r w:rsidRPr="00331AC2">
        <w:rPr>
          <w:rFonts w:ascii="Cambria" w:eastAsia="Times New Roman" w:hAnsi="Cambria" w:cs="Mangal"/>
          <w:color w:val="000000"/>
          <w:kern w:val="0"/>
          <w:lang w:eastAsia="hi-IN" w:bidi="hi-IN"/>
          <w14:ligatures w14:val="none"/>
        </w:rPr>
        <w:t>5.1. Το συνολικό συμβατικό τίμημα ανέρχεται σε ποσό καθαρής αξίας……………………….ευρώ (</w:t>
      </w:r>
      <w:r w:rsidRPr="00331AC2">
        <w:rPr>
          <w:rFonts w:ascii="Cambria" w:eastAsia="SimSun" w:hAnsi="Cambria" w:cs="Mangal"/>
          <w:color w:val="000000"/>
          <w:kern w:val="0"/>
          <w:lang w:eastAsia="hi-IN" w:bidi="he-IL"/>
          <w14:ligatures w14:val="none"/>
        </w:rPr>
        <w:t>…………€</w:t>
      </w:r>
      <w:r w:rsidRPr="00331AC2">
        <w:rPr>
          <w:rFonts w:ascii="Cambria" w:eastAsia="Times New Roman" w:hAnsi="Cambria" w:cs="Mangal"/>
          <w:color w:val="000000"/>
          <w:kern w:val="0"/>
          <w:lang w:eastAsia="hi-IN" w:bidi="hi-IN"/>
          <w14:ligatures w14:val="none"/>
        </w:rPr>
        <w:t>), πλέον ΦΠΑ 24% ποσού ……………………….ευρώ (…………€), ήτοι σε ποσό ………………………. ευρώ (</w:t>
      </w:r>
      <w:r w:rsidRPr="00331AC2">
        <w:rPr>
          <w:rFonts w:ascii="Cambria" w:eastAsia="SimSun" w:hAnsi="Cambria" w:cs="Mangal"/>
          <w:color w:val="000000"/>
          <w:kern w:val="0"/>
          <w:lang w:eastAsia="hi-IN" w:bidi="he-IL"/>
          <w14:ligatures w14:val="none"/>
        </w:rPr>
        <w:t>…………</w:t>
      </w:r>
      <w:r w:rsidRPr="00331AC2">
        <w:rPr>
          <w:rFonts w:ascii="Cambria" w:eastAsia="Times New Roman" w:hAnsi="Cambria" w:cs="Mangal"/>
          <w:color w:val="000000"/>
          <w:kern w:val="0"/>
          <w:lang w:eastAsia="hi-IN" w:bidi="hi-IN"/>
          <w14:ligatures w14:val="none"/>
        </w:rPr>
        <w:t>€) συμπεριλαμβανομένου ΦΠΑ.</w:t>
      </w:r>
    </w:p>
    <w:p w14:paraId="57A9A4FB" w14:textId="77777777" w:rsidR="00331AC2" w:rsidRPr="00331AC2" w:rsidRDefault="00331AC2" w:rsidP="00331AC2">
      <w:pPr>
        <w:suppressAutoHyphens/>
        <w:spacing w:after="0" w:line="240" w:lineRule="auto"/>
        <w:jc w:val="both"/>
        <w:rPr>
          <w:rFonts w:ascii="Calibri" w:eastAsia="Times New Roman" w:hAnsi="Calibri" w:cs="Calibri"/>
          <w:i/>
          <w:color w:val="0070C0"/>
          <w:kern w:val="0"/>
          <w:lang w:eastAsia="el-GR"/>
          <w14:ligatures w14:val="none"/>
        </w:rPr>
      </w:pPr>
    </w:p>
    <w:p w14:paraId="222B2480"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πληρωμή του αναδόχου θα πραγματοποιηθεί με το 100% της συμβατικής αξίας εντός τριάντα (30) ημερών από την έκδοση του τιμολογίου, κατόπιν της οριστικής ποσοτικής και ποιοτικής παραλαβής του εξοπλισμού από την αρμόδια Επιτροπή Παραλαβής.</w:t>
      </w:r>
    </w:p>
    <w:p w14:paraId="6C240AE1"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3DC2456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5.2. Η πληρωμή του συμβατικού τιμήματος θα γίνεται με την προσκόμιση από τον Ανάδοχο των νόμιμων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r w:rsidRPr="00331AC2">
        <w:rPr>
          <w:rFonts w:ascii="Calibri" w:eastAsia="Times New Roman" w:hAnsi="Calibri" w:cs="Calibri"/>
          <w:kern w:val="0"/>
          <w:vertAlign w:val="superscript"/>
          <w:lang w:val="en-GB" w:eastAsia="el-GR"/>
          <w14:ligatures w14:val="none"/>
        </w:rPr>
        <w:footnoteReference w:id="1"/>
      </w:r>
      <w:r w:rsidRPr="00331AC2">
        <w:rPr>
          <w:rFonts w:ascii="Calibri" w:eastAsia="Times New Roman" w:hAnsi="Calibri" w:cs="Calibri"/>
          <w:kern w:val="0"/>
          <w:lang w:eastAsia="el-GR"/>
          <w14:ligatures w14:val="none"/>
        </w:rPr>
        <w:t xml:space="preserve">. </w:t>
      </w:r>
    </w:p>
    <w:p w14:paraId="60EDA7BB"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1848A1EE"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5.4. Τον Ανάδοχο βαρύνουν οι υπέρ τρίτων κρατήσεις, καθώς και κάθε άλλη επιβάρυνση, σύμφωνα με την κείμενη νομοθεσία, μη συμπεριλαμβανομένου Φ.Π.Α., για την παράδοση των  συμβατικών υλικών στον τόπο και με τον τρόπο που προβλέπονται στη διακήρυξη και στα λοιπά  έγγραφα της σύμβασης. Ο Ανάδοχος  βαρύνεται, ιδίως, με τις  κρατήσεις που καθορίζονται στο άρθρο 5.1.2 της διακήρυξης και συγκεκριμένα: </w:t>
      </w:r>
    </w:p>
    <w:p w14:paraId="3578D7A4"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α) Για τις συμβάσεις αξίας άνω των χιλίων (1.000) ευρώ, μη συμπεριλαμβανομένου ΦΠΑ, ανεξαρτήτως της πηγής προέλευσης της χρηματοδότησης, κράτηση ύψους 0,1%, η οποία υπολογίζεται επί της αξίας κάθε πληρωμής προ φόρων και κρατήσεων της αρχικής, καθώς και κάθε συμπληρωματικής σύμβασης υπέρ της Ενιαίας Αρχής Δημοσίων Συμβάσεων. </w:t>
      </w:r>
    </w:p>
    <w:p w14:paraId="77F5808C"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 Μέχρι την έκδοση της κοινής απόφασης της παρ. 6 του άρθρου 36 του ν. 4412/2016, η ως άνω κράτηση δεν επιβάλλεται</w:t>
      </w:r>
    </w:p>
    <w:p w14:paraId="20517020"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6F473970"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5.5. Με κάθε πληρωμή θα γίνεται η προβλεπόμενη από την κείμενη νομοθεσία παρακράτηση φόρου εισοδήματος αξίας 4% επί του καθαρού ποσού.</w:t>
      </w:r>
    </w:p>
    <w:p w14:paraId="1A737846"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5AD9CF33"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70EEB316" w14:textId="77777777" w:rsidR="00331AC2" w:rsidRPr="00331AC2" w:rsidRDefault="00331AC2" w:rsidP="00331AC2">
      <w:pPr>
        <w:suppressAutoHyphens/>
        <w:spacing w:after="120" w:line="240" w:lineRule="auto"/>
        <w:jc w:val="both"/>
        <w:rPr>
          <w:rFonts w:ascii="Calibri" w:eastAsia="Times New Roman" w:hAnsi="Calibri" w:cs="Calibri"/>
          <w:b/>
          <w:bCs/>
          <w:color w:val="000000"/>
          <w:kern w:val="0"/>
          <w:lang w:eastAsia="el-GR"/>
          <w14:ligatures w14:val="none"/>
        </w:rPr>
      </w:pPr>
      <w:r w:rsidRPr="00331AC2">
        <w:rPr>
          <w:rFonts w:ascii="Calibri" w:eastAsia="Times New Roman" w:hAnsi="Calibri" w:cs="Calibri"/>
          <w:b/>
          <w:bCs/>
          <w:kern w:val="0"/>
          <w:lang w:eastAsia="zh-CN"/>
          <w14:ligatures w14:val="none"/>
        </w:rPr>
        <w:t>Υποχρεωτική ηλεκτρονική τιμολόγηση:</w:t>
      </w:r>
    </w:p>
    <w:p w14:paraId="105951D9" w14:textId="77777777" w:rsidR="00331AC2" w:rsidRPr="00331AC2" w:rsidRDefault="00331AC2" w:rsidP="00331AC2">
      <w:pPr>
        <w:suppressAutoHyphens/>
        <w:spacing w:after="120" w:line="240" w:lineRule="auto"/>
        <w:jc w:val="both"/>
        <w:rPr>
          <w:rFonts w:ascii="Calibri" w:eastAsia="Times New Roman" w:hAnsi="Calibri" w:cs="Calibri"/>
          <w:kern w:val="0"/>
          <w:lang w:eastAsia="zh-CN"/>
          <w14:ligatures w14:val="none"/>
        </w:rPr>
      </w:pPr>
      <w:r w:rsidRPr="00331AC2">
        <w:rPr>
          <w:rFonts w:ascii="Calibri" w:eastAsia="Times New Roman" w:hAnsi="Calibri" w:cs="Calibri"/>
          <w:kern w:val="0"/>
          <w:lang w:eastAsia="zh-CN"/>
          <w14:ligatures w14:val="none"/>
        </w:rPr>
        <w:t>Σύμφωνα με την υπ΄ αριθμ. 52445 ΕΞ2023/4-4-2023 ΚΥΑ (ΦΕΚ τεύχος Β’/2385/12-4-2023 (Α.Δ.Α.:97</w:t>
      </w:r>
      <w:r w:rsidRPr="00331AC2">
        <w:rPr>
          <w:rFonts w:ascii="Calibri" w:eastAsia="Times New Roman" w:hAnsi="Calibri" w:cs="Calibri"/>
          <w:kern w:val="0"/>
          <w:lang w:val="en-GB" w:eastAsia="zh-CN"/>
          <w14:ligatures w14:val="none"/>
        </w:rPr>
        <w:t>K</w:t>
      </w:r>
      <w:r w:rsidRPr="00331AC2">
        <w:rPr>
          <w:rFonts w:ascii="Calibri" w:eastAsia="Times New Roman" w:hAnsi="Calibri" w:cs="Calibri"/>
          <w:kern w:val="0"/>
          <w:lang w:eastAsia="zh-CN"/>
          <w14:ligatures w14:val="none"/>
        </w:rPr>
        <w:t>8</w:t>
      </w:r>
      <w:r w:rsidRPr="00331AC2">
        <w:rPr>
          <w:rFonts w:ascii="Calibri" w:eastAsia="Times New Roman" w:hAnsi="Calibri" w:cs="Calibri"/>
          <w:kern w:val="0"/>
          <w:lang w:val="en-GB" w:eastAsia="zh-CN"/>
          <w14:ligatures w14:val="none"/>
        </w:rPr>
        <w:t>HH</w:t>
      </w:r>
      <w:r w:rsidRPr="00331AC2">
        <w:rPr>
          <w:rFonts w:ascii="Calibri" w:eastAsia="Times New Roman" w:hAnsi="Calibri" w:cs="Calibri"/>
          <w:kern w:val="0"/>
          <w:lang w:eastAsia="zh-CN"/>
          <w14:ligatures w14:val="none"/>
        </w:rPr>
        <w:t xml:space="preserve">5) με διόρθωση σφαλ. στο ΦΕΚ Β.3061/9-5-2023, την υπ΄ αριθμ. 78366 ΕΞ 2023/19.05.2023 Εγκύκλιο του Υπουργείου Οικονομικών (ΑΔΑ: 6ΑΒΡΗ-Ι08) και τις λοιπές εκδοθείσες εγκυκλίους, για δαπάνες σε εκτέλεση συμβάσεων των ν.3978/2011, ν.4412/2016 και ν.4413/2016 οι διαδικασίες σύναψης των οποίων εκκινούν μετά τις 01.06.2024 από λοιπές αναθέτουσες αρχές πλην Κεντρικής Διοίκησης (άρθρο 1, παρ.2γ της ΚΥΑ.), </w:t>
      </w:r>
      <w:r w:rsidRPr="00331AC2">
        <w:rPr>
          <w:rFonts w:ascii="Calibri" w:eastAsia="Times New Roman" w:hAnsi="Calibri" w:cs="Calibri"/>
          <w:b/>
          <w:bCs/>
          <w:kern w:val="0"/>
          <w:lang w:eastAsia="zh-CN"/>
          <w14:ligatures w14:val="none"/>
        </w:rPr>
        <w:t>απαιτείται η υποβολή Ηλεκτρονικού Τιμολογίου (ΗΤ)</w:t>
      </w:r>
      <w:r w:rsidRPr="00331AC2">
        <w:rPr>
          <w:rFonts w:ascii="Calibri" w:eastAsia="Times New Roman" w:hAnsi="Calibri" w:cs="Calibri"/>
          <w:kern w:val="0"/>
          <w:lang w:eastAsia="zh-CN"/>
          <w14:ligatures w14:val="none"/>
        </w:rPr>
        <w:t xml:space="preserve">. </w:t>
      </w:r>
    </w:p>
    <w:p w14:paraId="4DA5B93D" w14:textId="77777777" w:rsidR="00331AC2" w:rsidRPr="00331AC2" w:rsidRDefault="00331AC2" w:rsidP="00331AC2">
      <w:pPr>
        <w:suppressAutoHyphens/>
        <w:spacing w:after="120" w:line="240" w:lineRule="auto"/>
        <w:jc w:val="both"/>
        <w:rPr>
          <w:rFonts w:ascii="Calibri" w:eastAsia="Times New Roman" w:hAnsi="Calibri" w:cs="Calibri"/>
          <w:kern w:val="0"/>
          <w:lang w:eastAsia="zh-CN"/>
          <w14:ligatures w14:val="none"/>
        </w:rPr>
      </w:pPr>
      <w:r w:rsidRPr="00331AC2">
        <w:rPr>
          <w:rFonts w:ascii="Calibri" w:eastAsia="Times New Roman" w:hAnsi="Calibri" w:cs="Calibri"/>
          <w:kern w:val="0"/>
          <w:lang w:eastAsia="zh-CN"/>
          <w14:ligatures w14:val="none"/>
        </w:rPr>
        <w:t xml:space="preserve">Για την υποβολή ηλεκτρονικού τιμολογίου, ο ανάδοχος συμπληρώνει στο πεδίο </w:t>
      </w:r>
      <w:r w:rsidRPr="00331AC2">
        <w:rPr>
          <w:rFonts w:ascii="Calibri" w:eastAsia="Times New Roman" w:hAnsi="Calibri" w:cs="Calibri"/>
          <w:kern w:val="0"/>
          <w:lang w:val="en-GB" w:eastAsia="zh-CN"/>
          <w14:ligatures w14:val="none"/>
        </w:rPr>
        <w:t>BT</w:t>
      </w:r>
      <w:r w:rsidRPr="00331AC2">
        <w:rPr>
          <w:rFonts w:ascii="Calibri" w:eastAsia="Times New Roman" w:hAnsi="Calibri" w:cs="Calibri"/>
          <w:kern w:val="0"/>
          <w:lang w:eastAsia="zh-CN"/>
          <w14:ligatures w14:val="none"/>
        </w:rPr>
        <w:t>-11: Στοιχείο αναφοράς αγαθού του Εθνικού Μορφότυπου Ηλεκτρονικού Τιμολογίου: Τον ΑΔΑ της απόφασης ανάληψης υποχρέωσης της σύμβασης.</w:t>
      </w:r>
    </w:p>
    <w:p w14:paraId="69C036F8" w14:textId="77777777" w:rsidR="00331AC2" w:rsidRPr="00331AC2" w:rsidRDefault="00331AC2" w:rsidP="00331AC2">
      <w:pPr>
        <w:suppressAutoHyphens/>
        <w:spacing w:after="120" w:line="240" w:lineRule="auto"/>
        <w:jc w:val="both"/>
        <w:rPr>
          <w:rFonts w:ascii="Calibri" w:eastAsia="Times New Roman" w:hAnsi="Calibri" w:cs="Calibri"/>
          <w:b/>
          <w:bCs/>
          <w:color w:val="000000"/>
          <w:kern w:val="0"/>
          <w:lang w:eastAsia="el-GR"/>
          <w14:ligatures w14:val="none"/>
        </w:rPr>
      </w:pPr>
      <w:r w:rsidRPr="00331AC2">
        <w:rPr>
          <w:rFonts w:ascii="Calibri" w:eastAsia="Times New Roman" w:hAnsi="Calibri" w:cs="Calibri"/>
          <w:b/>
          <w:bCs/>
          <w:color w:val="000000"/>
          <w:kern w:val="0"/>
          <w:lang w:eastAsia="el-GR"/>
          <w14:ligatures w14:val="none"/>
        </w:rPr>
        <w:t>Κωδικός ΑΑΗΤ ΕΙΔΙΚΟΣ ΛΟΓΑΡΙΑΣΜΟΣ ΚΟΝΔΥΛΙΩΝ ΕΡΕΥΝΑΣ-ΠΟΛΥΤΕΧΝΕΙΟΥ ΚΡΗΤΗΣ: 1020.</w:t>
      </w:r>
      <w:r w:rsidRPr="00331AC2">
        <w:rPr>
          <w:rFonts w:ascii="Calibri" w:eastAsia="Times New Roman" w:hAnsi="Calibri" w:cs="Calibri"/>
          <w:b/>
          <w:bCs/>
          <w:color w:val="000000"/>
          <w:kern w:val="0"/>
          <w:lang w:val="en-US" w:eastAsia="el-GR"/>
          <w14:ligatures w14:val="none"/>
        </w:rPr>
        <w:t>E</w:t>
      </w:r>
      <w:r w:rsidRPr="00331AC2">
        <w:rPr>
          <w:rFonts w:ascii="Calibri" w:eastAsia="Times New Roman" w:hAnsi="Calibri" w:cs="Calibri"/>
          <w:b/>
          <w:bCs/>
          <w:color w:val="000000"/>
          <w:kern w:val="0"/>
          <w:lang w:eastAsia="el-GR"/>
          <w14:ligatures w14:val="none"/>
        </w:rPr>
        <w:t>00685.0001</w:t>
      </w:r>
    </w:p>
    <w:p w14:paraId="0E09B1D2" w14:textId="77777777" w:rsidR="00331AC2" w:rsidRPr="00331AC2" w:rsidRDefault="00331AC2" w:rsidP="00331AC2">
      <w:pPr>
        <w:suppressAutoHyphens/>
        <w:spacing w:after="0" w:line="240" w:lineRule="auto"/>
        <w:jc w:val="center"/>
        <w:rPr>
          <w:rFonts w:ascii="Calibri" w:eastAsia="Times New Roman" w:hAnsi="Calibri" w:cs="Calibri"/>
          <w:b/>
          <w:bCs/>
          <w:kern w:val="0"/>
          <w:highlight w:val="green"/>
          <w:lang w:eastAsia="el-GR"/>
          <w14:ligatures w14:val="none"/>
        </w:rPr>
      </w:pPr>
    </w:p>
    <w:p w14:paraId="24F78415" w14:textId="77777777" w:rsidR="00331AC2" w:rsidRPr="00331AC2" w:rsidRDefault="00331AC2" w:rsidP="00331AC2">
      <w:pPr>
        <w:suppressAutoHyphens/>
        <w:spacing w:after="0" w:line="240" w:lineRule="auto"/>
        <w:jc w:val="center"/>
        <w:rPr>
          <w:rFonts w:ascii="Calibri" w:eastAsia="Times New Roman" w:hAnsi="Calibri" w:cs="Calibri"/>
          <w:b/>
          <w:bCs/>
          <w:kern w:val="0"/>
          <w:highlight w:val="green"/>
          <w:lang w:eastAsia="el-GR"/>
          <w14:ligatures w14:val="none"/>
        </w:rPr>
      </w:pPr>
    </w:p>
    <w:p w14:paraId="4692D559"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6</w:t>
      </w:r>
    </w:p>
    <w:p w14:paraId="0A0F8842"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 xml:space="preserve">Χρόνος Παράδοσης Υλικών-Παραλαβή υλικών - </w:t>
      </w:r>
      <w:r w:rsidRPr="00331AC2">
        <w:rPr>
          <w:rFonts w:ascii="Calibri" w:eastAsia="Times New Roman" w:hAnsi="Calibri" w:cs="Calibri"/>
          <w:b/>
          <w:bCs/>
          <w:kern w:val="0"/>
          <w:lang w:eastAsia="el-GR"/>
          <w14:ligatures w14:val="none"/>
        </w:rPr>
        <w:br/>
        <w:t xml:space="preserve">Χρόνος και τρόπος παραλαβής υλικών </w:t>
      </w:r>
    </w:p>
    <w:p w14:paraId="10EB060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2353CB6F"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6.1 Ο Ανάδοχος υποχρεούται να παραδώσει τα υλικά στον χρόνο, τον τόπο και με τον  τρόπο   που καθορίζονται στα άρθρα 6.1. και 6.2.  της Διακήρυξης.</w:t>
      </w:r>
    </w:p>
    <w:p w14:paraId="60B02954"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Συγκεκριμένα, ο χρόνος παράδοσης το υπό προμήθεια είδος ορίζεται σε ενενήντα (90) ημέρες από την ημερομηνία υπογραφής της σύμβασης σύμφωνα με τους όρους της σχετικής διακήρυξης.</w:t>
      </w:r>
    </w:p>
    <w:p w14:paraId="612E6AB5"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577BE9EF" w14:textId="77777777" w:rsidR="000E64FB" w:rsidRPr="000E64FB" w:rsidRDefault="000E64FB" w:rsidP="000E64FB">
      <w:pPr>
        <w:widowControl w:val="0"/>
        <w:suppressAutoHyphens/>
        <w:spacing w:after="0" w:line="240" w:lineRule="auto"/>
        <w:rPr>
          <w:rFonts w:ascii="Calibri" w:eastAsia="Times New Roman" w:hAnsi="Calibri" w:cs="Calibri"/>
          <w:b/>
          <w:bCs/>
          <w:color w:val="000000"/>
          <w:kern w:val="0"/>
          <w:lang w:eastAsia="hi-IN" w:bidi="hi-IN"/>
          <w14:ligatures w14:val="none"/>
        </w:rPr>
      </w:pPr>
      <w:r w:rsidRPr="000E64FB">
        <w:rPr>
          <w:rFonts w:ascii="Calibri" w:eastAsia="Times New Roman" w:hAnsi="Calibri" w:cs="Calibri"/>
          <w:b/>
          <w:bCs/>
          <w:color w:val="000000"/>
          <w:kern w:val="0"/>
          <w:lang w:eastAsia="hi-IN" w:bidi="hi-IN"/>
          <w14:ligatures w14:val="none"/>
        </w:rPr>
        <w:t>Τόπος παράδοσης – Παραλήπτης:</w:t>
      </w:r>
    </w:p>
    <w:p w14:paraId="47CA67A4" w14:textId="33C1C2D1" w:rsidR="000E64FB" w:rsidRPr="000E64FB" w:rsidRDefault="000E64FB" w:rsidP="000E64FB">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0E64FB">
        <w:rPr>
          <w:rFonts w:ascii="Calibri" w:eastAsia="Times New Roman" w:hAnsi="Calibri" w:cs="Calibri"/>
          <w:color w:val="000000"/>
          <w:kern w:val="0"/>
          <w:lang w:eastAsia="hi-IN" w:bidi="hi-IN"/>
          <w14:ligatures w14:val="none"/>
        </w:rPr>
        <w:t>Ο εξοπλισμός θα παραδοθεί και θα τιμολογηθεί στον Ειδικό Λογαριασμό Κονδυλίων Έρευνας του Πολυτεχνείου Κρήτης, ο οποίος είναι ο Δικαιούχος και Φορέας</w:t>
      </w:r>
      <w:r>
        <w:rPr>
          <w:rFonts w:ascii="Calibri" w:eastAsia="Times New Roman" w:hAnsi="Calibri" w:cs="Calibri"/>
          <w:color w:val="000000"/>
          <w:kern w:val="0"/>
          <w:lang w:eastAsia="hi-IN" w:bidi="hi-IN"/>
          <w14:ligatures w14:val="none"/>
        </w:rPr>
        <w:t xml:space="preserve"> </w:t>
      </w:r>
      <w:r w:rsidRPr="000E64FB">
        <w:rPr>
          <w:rFonts w:ascii="Calibri" w:eastAsia="Times New Roman" w:hAnsi="Calibri" w:cs="Calibri"/>
          <w:color w:val="000000"/>
          <w:kern w:val="0"/>
          <w:lang w:eastAsia="hi-IN" w:bidi="hi-IN"/>
          <w14:ligatures w14:val="none"/>
        </w:rPr>
        <w:t>Υλοποίησης του έργου.</w:t>
      </w:r>
    </w:p>
    <w:p w14:paraId="3AF6D50C" w14:textId="77777777" w:rsidR="000E64FB" w:rsidRPr="000E64FB" w:rsidRDefault="000E64FB" w:rsidP="000E64FB">
      <w:pPr>
        <w:widowControl w:val="0"/>
        <w:suppressAutoHyphens/>
        <w:spacing w:after="0" w:line="240" w:lineRule="auto"/>
        <w:rPr>
          <w:rFonts w:ascii="Calibri" w:eastAsia="Times New Roman" w:hAnsi="Calibri" w:cs="Calibri"/>
          <w:b/>
          <w:bCs/>
          <w:color w:val="000000"/>
          <w:kern w:val="0"/>
          <w:lang w:eastAsia="hi-IN" w:bidi="hi-IN"/>
          <w14:ligatures w14:val="none"/>
        </w:rPr>
      </w:pPr>
      <w:r w:rsidRPr="000E64FB">
        <w:rPr>
          <w:rFonts w:ascii="Calibri" w:eastAsia="Times New Roman" w:hAnsi="Calibri" w:cs="Calibri"/>
          <w:b/>
          <w:bCs/>
          <w:color w:val="000000"/>
          <w:kern w:val="0"/>
          <w:lang w:eastAsia="hi-IN" w:bidi="hi-IN"/>
          <w14:ligatures w14:val="none"/>
        </w:rPr>
        <w:t>Τόπος εγκατάστασης – Φιλοξενίας:</w:t>
      </w:r>
    </w:p>
    <w:p w14:paraId="2A57F85D" w14:textId="77777777" w:rsidR="000E64FB" w:rsidRDefault="000E64FB" w:rsidP="000E64FB">
      <w:pPr>
        <w:widowControl w:val="0"/>
        <w:suppressAutoHyphens/>
        <w:spacing w:after="0" w:line="240" w:lineRule="auto"/>
        <w:rPr>
          <w:rFonts w:ascii="Calibri" w:eastAsia="Times New Roman" w:hAnsi="Calibri" w:cs="Calibri"/>
          <w:color w:val="000000"/>
          <w:kern w:val="0"/>
          <w:lang w:eastAsia="hi-IN" w:bidi="hi-IN"/>
          <w14:ligatures w14:val="none"/>
        </w:rPr>
      </w:pPr>
      <w:r w:rsidRPr="000E64FB">
        <w:rPr>
          <w:rFonts w:ascii="Calibri" w:eastAsia="Times New Roman" w:hAnsi="Calibri" w:cs="Calibri"/>
          <w:color w:val="000000"/>
          <w:kern w:val="0"/>
          <w:lang w:eastAsia="hi-IN" w:bidi="hi-IN"/>
          <w14:ligatures w14:val="none"/>
        </w:rPr>
        <w:t>Μετά την παράδοση, ο εξυπηρετητής (α/α 1) και ο κόμβος ανάπτυξης (α/α 2) θα εγκατασταθούν και θα λειτουργήσουν στις εγκαταστάσεις του Ιδρύματος Τεχνολογίας και Έρευνας (ΙΤΕ), Ηράκλειο Κρήτης, στο πλαίσιο της συνεργασίας που προβλέπεται από το έργο NEURi3D.</w:t>
      </w:r>
    </w:p>
    <w:p w14:paraId="73D0FA72" w14:textId="77777777" w:rsidR="000E64FB" w:rsidRPr="000E64FB" w:rsidRDefault="000E64FB" w:rsidP="000E64FB">
      <w:pPr>
        <w:widowControl w:val="0"/>
        <w:suppressAutoHyphens/>
        <w:spacing w:after="0" w:line="240" w:lineRule="auto"/>
        <w:rPr>
          <w:rFonts w:ascii="Calibri" w:eastAsia="Times New Roman" w:hAnsi="Calibri" w:cs="Calibri"/>
          <w:color w:val="000000"/>
          <w:kern w:val="0"/>
          <w:lang w:eastAsia="hi-IN" w:bidi="hi-IN"/>
          <w14:ligatures w14:val="none"/>
        </w:rPr>
      </w:pPr>
    </w:p>
    <w:p w14:paraId="1282A32A" w14:textId="0BDFDACF" w:rsidR="00331AC2" w:rsidRDefault="000E64FB" w:rsidP="000E64FB">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0E64FB">
        <w:rPr>
          <w:rFonts w:ascii="Calibri" w:eastAsia="Times New Roman" w:hAnsi="Calibri" w:cs="Calibri"/>
          <w:color w:val="000000"/>
          <w:kern w:val="0"/>
          <w:lang w:eastAsia="hi-IN" w:bidi="hi-IN"/>
          <w14:ligatures w14:val="none"/>
        </w:rPr>
        <w:t>Η παραλαβή θα πραγματοποιηθεί από την τριμελή επιτροπή παρακολούθησης και παραλαβής (σύμφωνα με την παρ. 11 περ. β του άρθρου 221 του ν. 4412/16  κατά τα οριζόμενα στο άρθρο 208 του ως άνω νόμου), η οποία συγκροτήθηκε δυνάμει της με αρ. πρωτ.. ΕΛΚΕ ……./..-..-2026 πράξης (ΑΔΑ: …………..…).</w:t>
      </w:r>
    </w:p>
    <w:p w14:paraId="35882F73" w14:textId="77777777" w:rsidR="000E64FB" w:rsidRPr="00331AC2" w:rsidRDefault="000E64FB" w:rsidP="000E64FB">
      <w:pPr>
        <w:widowControl w:val="0"/>
        <w:suppressAutoHyphens/>
        <w:spacing w:after="0" w:line="240" w:lineRule="auto"/>
        <w:jc w:val="both"/>
        <w:rPr>
          <w:rFonts w:ascii="Cambria" w:eastAsia="Times New Roman" w:hAnsi="Cambria" w:cs="Mangal"/>
          <w:color w:val="000000"/>
          <w:kern w:val="0"/>
          <w:lang w:eastAsia="hi-IN" w:bidi="hi-IN"/>
          <w14:ligatures w14:val="none"/>
        </w:rPr>
      </w:pPr>
    </w:p>
    <w:p w14:paraId="38BA482B" w14:textId="77777777" w:rsidR="00331AC2" w:rsidRPr="00331AC2" w:rsidRDefault="00331AC2" w:rsidP="00331AC2">
      <w:pPr>
        <w:widowControl w:val="0"/>
        <w:suppressAutoHyphens/>
        <w:spacing w:after="0" w:line="240" w:lineRule="auto"/>
        <w:jc w:val="both"/>
        <w:rPr>
          <w:rFonts w:ascii="Cambria" w:eastAsia="SimSun" w:hAnsi="Cambria" w:cs="Mangal"/>
          <w:color w:val="000000"/>
          <w:kern w:val="0"/>
          <w:lang w:eastAsia="hi-IN" w:bidi="hi-IN"/>
          <w14:ligatures w14:val="none"/>
        </w:rPr>
      </w:pPr>
      <w:r w:rsidRPr="00331AC2">
        <w:rPr>
          <w:rFonts w:ascii="Cambria" w:eastAsia="Times New Roman" w:hAnsi="Cambria" w:cs="Mangal"/>
          <w:color w:val="000000"/>
          <w:kern w:val="0"/>
          <w:lang w:eastAsia="hi-IN" w:bidi="hi-IN"/>
          <w14:ligatures w14:val="none"/>
        </w:rPr>
        <w:lastRenderedPageBreak/>
        <w:t xml:space="preserve">Η παραλαβή θα πραγματοποιηθεί από την τριμελή επιτροπή παρακολούθησης και παραλαβής (σύμφωνα με την παρ. 11 περ. β του άρθρου 221 του ν. 4412/16  κατά τα οριζόμενα στο άρθρο 208 του ως άνω νόμου), η οποία συγκροτήθηκε δυνάμει της με αρ. πρωτ.. ΕΛΚΕ ……./..-..-2025 πράξης (ΑΔΑ: …………..…). </w:t>
      </w:r>
    </w:p>
    <w:p w14:paraId="5D6F5F2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 xml:space="preserve">Η επιτροπή παραλαβής, μετά τους προβλεπόμενους ελέγχους συντάσσει πρωτόκολλα (μακροσκοπικό – οριστικό- παραλαβής του υλικού με παρατηρήσεις –απόρριψης των υλικών) σύμφωνα με το άρθρο 208 του ν. 4412/16: </w:t>
      </w:r>
    </w:p>
    <w:p w14:paraId="14A24A9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(άρ. 208 παρ. 3) Αν η σύμβαση προβλέπει μόνο μακροσκοπική εξέταση, συντάσσεται από την επιτροπή παραλαβής πρωτόκολλο οριστικής παραλαβής ή απόρριψης μετά τη διενέργεια της μακροσκοπικού ελέγχου. Όταν η σύμβαση προβλέπει, εκτός από την μακροσκοπική εξέταση και άλλους ελέγχους, ιδίως χημική εξέταση, μηχανική εξέταση, πρακτική δοκιμασία, συντάσσεται από την επιτροπή παραλαβής, εκτός από το πρωτόκολλο μακροσκοπικού ελέγχου και δειγματοληψίας και πρωτόκολλο οριστικής παραλαβής ή απόρριψης μετά τα αποτελέσματα των ελέγχων τούτων. </w:t>
      </w:r>
    </w:p>
    <w:p w14:paraId="31143A2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Εάν, λόγω της φύσης του είδους, όλοι οι προβλεπόμενοι από την σύμβαση έλεγχοι γίνονται από την επιτροπή παραλαβής και δεν μεσολαβούν εργαστηριακοί και λοιποί έλεγχοι για την σύνταξη του ανωτέρου πρωτοκόλλου, τούτο συντάσσεται από την επιτροπή χωρίς να προηγηθεί σύνταξη πρωτοκόλλου μακροσκοπικού ελέγχου και δειγματοληψίας. Μετά την ολοκλήρωση της ως άνω διαδικασίας η Επιτροπή Παραλαβής μπορεί:</w:t>
      </w:r>
    </w:p>
    <w:p w14:paraId="7007C5F4"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 να παραλάβει το υλικό,</w:t>
      </w:r>
    </w:p>
    <w:p w14:paraId="75420F08"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β) να παραλάβει το υλικό με παρατηρήσεις λόγω αποκλίσεων από τις τεχνικές προδιαγραφές της σύμβασης,</w:t>
      </w:r>
    </w:p>
    <w:p w14:paraId="0247AD9B"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γ) να απορρίψει το υλικό.</w:t>
      </w:r>
    </w:p>
    <w:p w14:paraId="12DBC4F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Το κόστος διενέργειας των ανωτέρω ελέγχων επιβαρύνει τον προμηθευτή.</w:t>
      </w:r>
    </w:p>
    <w:p w14:paraId="1420E1C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(άρ. 208 παρ. 4) Αν η επιτροπή παραλαβής παραλάβει το υλικό με παρατηρήσεις, αναφέρει στο σχετικό πρωτόκολλο τις αποκλίσεις που παρουσιάζει αυτό από τους όρους της σύμβασης και διατυπώνει αιτιολογημένα τη γνώμη της για το ζήτημα αν το υλικό είναι κατάλληλο ή όχι για τη χρήση που προορίζεται. Εφόσον κριθεί από την αρμόδια κατά περίπτωση υπηρεσία του φορέα που εκτελεί τη σύμβαση, ότι οι παρεκκλίσεις του υλικού δεν επηρεάζουν την καταλληλότητά του και μπορεί να χρησιμοποιηθεί, με αιτιολογημένη απόφαση του αποφαινόμενου οργάνου, ύστερα από γνωμοδότηση του αρμόδιου οργάνου, μπορεί να εγκριθεί η παραλαβή του υλικού, με ή χωρίς έκπτωση επί της συμβατικής τιμής. Σε αντίθετη περίπτωση, εφόσον κριθεί από την αρμόδια κατά περίπτωση υπηρεσία του φορέα που εκτελεί τη σύμβαση, ότι οι παρεκκλίσεις του υλικού επηρεάζουν την καταλληλότητά του και δεν μπορεί να χρησιμοποιηθεί, με αιτιολογημένη απόφαση του αποφαινόμενου οργάνου, ύστερα από γνωμοδότηση του αρμόδιου οργάνου, το υλικό μπορεί να απορριφθεί.</w:t>
      </w:r>
    </w:p>
    <w:p w14:paraId="4C832F51"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Εάν το υλικό απορρίπτεται από την επιτροπή παραλαβής λόγω παρεκκλίσεων που διαπιστώθηκαν κατά τον μακροσκοπικό έλεγχο, η επιτροπή δεν προβαίνει στη λήψη και αποστολή δειγμάτων και αντιδειγμάτων για άλλους περαιτέρω ελέγχους.</w:t>
      </w:r>
    </w:p>
    <w:p w14:paraId="5FBB18F4"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 xml:space="preserve">(άρ. 208 παρ. 5) Στη δευτεροβάθμια επιτροπή παραλαβής της περίπτωσης β΄ της παραγράφου 11 του άρθρου 221 μπορούν να παραπέμπονται για επανεξέταση περιπτώσεις υλικών που απορρίφθηκαν ή κρίθηκαν παραληπτέα με έκπτωση επί της </w:t>
      </w:r>
      <w:r w:rsidRPr="00331AC2">
        <w:rPr>
          <w:rFonts w:ascii="Calibri" w:eastAsia="Times New Roman" w:hAnsi="Calibri" w:cs="Calibri"/>
          <w:kern w:val="0"/>
          <w:lang w:eastAsia="el-GR"/>
          <w14:ligatures w14:val="none"/>
        </w:rPr>
        <w:lastRenderedPageBreak/>
        <w:t>συμβατικής τιμής με βάση του ελέγχους που διενέργησε η πρωτοβάθμια επιτροπή παραλαβής. Η παραπομπή κατά τα ανωτέρω γίνεται ύστερα από σχετικό αίτημα του προμηθευτή ή αυτεπάγγελτα από την υπηρεσία. Η δευτεροβάθμια επιτροπή παραλαβής προβαίνει εκ νέου, σε όλους τους προβλεπόμενους από τη σύμβαση ελέγχους και συντάσσει σχετικό πρωτόκολλο παραλαβής ή απόρριψης και ακολουθείται η διαδικασία που προβλέπεται στις παραγράφους 3 και 4.</w:t>
      </w:r>
    </w:p>
    <w:p w14:paraId="27B94360"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Το αίτημα για επανεξέταση υλικού σε δευτεροβάθμια επιτροπή παραλαβής, υποβάλλεται από τον προμηθευτή, μέσα σε ανατρεπτική προθεσμία είκοσι (20) ημερών από την ημερομηνία κοινοποίησης της σχετικής απόφασης. Τα έξοδα της δευτεροβάθμιας επιτροπής παραλαβής, βαρύνουν τον προμηθευτή, εφόσον τα είδη απορριφθούν οριστικά ή παραληφθούν με έκπτωση, ανεξάρτητα εάν η ανάθεση για επανεξέταση γίνεται μετά από αίτημα του προμηθευτή ή αυτεπάγγελτα. Τα έξοδα αυτά καταλογίζονται με απόφαση του αρμοδίου αποφαινόμενου οργάνου και εκπίπτουν από το ποσό πληρωμής του προμηθευτή ή εισπράττονται από την εγγύηση καλής εκτέλεσης της σύμβασης ή με βεβαίωση μέσω του δημοσίου ταμείου.</w:t>
      </w:r>
    </w:p>
    <w:p w14:paraId="095A8196"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(άρ. 208 παρ. 6) Τα πρωτόκολλα που συντάσσονται από τις επιτροπές παραλαβής, πρωτοβάθμιες ή δευτεροβάθμιες, κοινοποιούνται υποχρεωτικά και στους προμηθευτές.</w:t>
      </w:r>
    </w:p>
    <w:p w14:paraId="702A0472"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(άρ. 208 παρ. 7) Με απόφαση του αρμόδιου αποφαινόμενου οργάνου, μπορεί να παραπέμπεται για επανεξέταση υλικό σε δευτεροβάθμια επιτροπή παραλαβής που συγκροτείται προς τούτο, ακόμη και στην περίπτωση που παραλήφθηκε οριστικά από την πρωτοβάθμια επιτροπή παραλαβής. Στην περίπτωση αυτή ισχύουν για το Δημόσιο και για τον προμηθευτή τα αναφερόμενα στην παραπάνω παράγραφο 5.</w:t>
      </w:r>
    </w:p>
    <w:p w14:paraId="16F98905"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 xml:space="preserve">(άρ. 208 παρ. 8) Αν ο προμηθευτής διαφωνεί με το αποτέλεσμα των εργαστηριακών εξετάσεων που διενεργήθηκαν κατά την παραλαβή από την πρωτοβάθμια ή τη δευτεροβάθμια επιτροπή παραλαβής, μπορεί να ζητήσει εγγράφως εξέταση κατ’ έφεση των οικείων αντιδειγμάτων. Η κατ’ έφεση εξέταση γίνεται, ύστερα από έγγραφο της υπηρεσίας, σε εργαστήριο διαφορετικό από εκείνο που διενήργησε την αρχική εξέταση, σύμφωνα με την παράγραφο 13 του άρθρου 214. Ο προμηθευτής μπορεί να ζητήσει κατ’ έφεση εξέταση είτε η παραλαβή διενεργείται από πρωτοβάθμια είτε από δευτεροβάθμια επιτροπή παραλαβής από επιτροπές, υπό τους όρους,  διαδικασίες παραλαβής, τρόπους ποσοτικού και ποιοτικού ελέγχου των υλικών, ανάληψης του κόστους διενέργειας ελέγχου από τον Ανάδοχο  που ορίζονται και συμφωνούνται στο άρθρο 6.2 της Διακήρυξης.  </w:t>
      </w:r>
    </w:p>
    <w:p w14:paraId="7E0A452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Υλικά που απορρίφθηκαν ή κρίθηκαν παραληπτέα με έκπτωση επί της συμβατικής τιμής, μπορούν να παραπέμπονται για επανεξέταση σύμφωνα με τα οριζόμενα στο άρθρο 6.2.1. της Διακήρυξης.</w:t>
      </w:r>
    </w:p>
    <w:p w14:paraId="6B0CD0AC"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Ο ποιοτικός έλεγχος των υλικών γίνεται με μακροσκοπικό έλεγχο και πρακτική δοκιμασία του υπό προμήθεια εξοπλισμού. Το κόστος της διενέργειας των ελέγχων βαρύνει τον ανάδοχο.</w:t>
      </w:r>
    </w:p>
    <w:p w14:paraId="65AE441A"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επιτροπή παραλαβής, μετά τους προβλεπόμενους ελέγχους συντάσσει πρωτόκολλα (μακροσκοπικό – οριστικό- παραλαβής του αγαθού με παρατηρήσεις –απόρριψης  των αγαθών) σύμφωνα με την παρ.3 του άρθρου 208 του ν. 4412/16.</w:t>
      </w:r>
    </w:p>
    <w:p w14:paraId="69778FC1"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Τα πρωτόκολλα που συντάσσονται από τις επιτροπές (πρωτοβάθμιες – δευτεροβάθμιες) κοινοποιούνται υποχρεωτικά και στους αναδόχους.</w:t>
      </w:r>
    </w:p>
    <w:p w14:paraId="2AD2D80D"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lastRenderedPageBreak/>
        <w:t>Αγαθά που απορρίφθηκαν ή κρίθηκαν παραληπτέα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14:paraId="75B724A4"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κατ΄ έφεση των οικείων αντιδειγμάτων,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ν. 4412/2016.</w:t>
      </w:r>
    </w:p>
    <w:p w14:paraId="0E059115"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Το αποτέλεσμα  της κατ’ έφεση εξέτασης είναι υποχρεωτικό και τελεσίδικο και για τα δύο μέρη.</w:t>
      </w:r>
    </w:p>
    <w:p w14:paraId="069B7C85"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Ο ανάδοχος δεν μπορεί να ζητήσει παραπομπή σε δευτεροβάθμια επιτροπή παραλαβής μετά τα αποτελέσματα της κατ’ έφεση εξέτασης.</w:t>
      </w:r>
    </w:p>
    <w:p w14:paraId="16049C09"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παραλαβή των αγαθών και η έκδοση των σχετικών πρωτοκόλλων παραλαβής πραγματοποιείται σύμφωνα με τους χρόνους που τέθηκαν ανωτέρω, υπό 6.1.1 της παρούσας, από την επιτροπή παρακολούθησης και παραλαβής, η οποία συγκροτήθηκε δυνάμει της με αρ. πρωτ. ΕΛΚΕ …………/..-….-2025 πράξης (ΑΔΑ: ……………………). Η επιτροπή συντάσσει πρωτόκολλα παραλαβής εντός επτά (7) ημερών από την ολοκλήρωση της εκάστοτε παραλαβής.</w:t>
      </w:r>
    </w:p>
    <w:p w14:paraId="49E2D511"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Αν η παραλαβή των αγαθών και η σύνταξη του σχετικού πρωτοκόλλου δεν πραγματοποιηθεί από την επιτροπή παρακολούθησης και παραλαβής μέσα στον οριζόμενο από τη σύμβαση χρόνο, σύμφωνα με όσα ορίζονται ανωτέρω, θεωρείται ότι η παραλαβή συντελέστηκε αυτοδίκαια, με κάθε επιφύλαξη των δικαιωμάτων του Δημοσίου και εκδίδεται προς τούτο σχετική απόφαση του αρμόδιου αποφαινόμενου οργάνου, με βάση μόνο το θεωρημένο από την υπηρεσία που παραλαμβάνει τα αγαθά αποδεικτικό προσκόμισης τούτων, σύμφωνα δε με την απόφαση αυτή η αποθήκη του φορέα εκδίδει δελτίο εισαγωγής του αγαθού και εγγραφής του στα βιβλία της, προκειμένου να πραγματοποιηθεί η πληρωμή του αναδόχου.</w:t>
      </w:r>
    </w:p>
    <w:p w14:paraId="1E14D82D"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Ανεξάρτητα από την, κατά τα ανωτέρω, αυτοδίκαιη παραλαβή και την πληρωμή του αναδόχου, πραγματοποιούνται οι προβλεπόμενοι από τη σύμβαση έλεγχοι από επιτροπή που συγκροτείται με απόφαση του αρμόδιου αποφαινόμενου οργάνου, στην οποία δεν μπορεί να συμμετέχουν ο πρόεδρος και τα μέλη της επιτροπής που δεν πραγματοποίησε την παραλαβή στον προβλεπόμενο από τη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προβλεπόμενων από τη σύμβαση ελέγχων και τη σύνταξη των σχετικών πρωτοκόλλων</w:t>
      </w:r>
    </w:p>
    <w:p w14:paraId="20B5F883"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 xml:space="preserve">Σε περίπτωση οριστικής απόρριψης ολόκληρης ή μέρους της συμβατικής ποσότητας των υλικών, με απόφαση της Αναθέτουσας Αρχής, μπορεί να εγκρίνεται αντικατάστασή της με άλλη, που να είναι σύμφωνη με τους όρους της παρούσας </w:t>
      </w:r>
      <w:r w:rsidRPr="00331AC2">
        <w:rPr>
          <w:rFonts w:ascii="Calibri" w:eastAsia="Times New Roman" w:hAnsi="Calibri" w:cs="Calibri"/>
          <w:kern w:val="0"/>
          <w:lang w:eastAsia="el-GR"/>
          <w14:ligatures w14:val="none"/>
        </w:rPr>
        <w:lastRenderedPageBreak/>
        <w:t>σύμβασης, στους χρόνους, τη διαδικασία αντικατάστασης και την τακτή προθεσμία που ορίζονται στην απόφαση αυτή και σύμφωνα με το άρθρο 6.4. της Διακήρυξης.</w:t>
      </w:r>
    </w:p>
    <w:p w14:paraId="000B7BFB"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Αν η ανάδοχος δεν αντικαταστήσει τα υλικά που απορρίφθηκαν μέσα στην προθεσμία που του τάχθηκε και εφ’ όσον έχει λήξει ο συμβατικός χρόνος, κηρύσσεται έκπτωτος και υπόκειται στις προβλεπόμενες κυρώσεις του όρου 9 της παρούσας σύμβασης. Η επιστροφή των υλικών που απορρίφθηκαν γίνεται σύμφωνα με τα προβλεπόμενα στις  παρ. 2 και 3 του άρθρου 213 του ν. 4412/2016.</w:t>
      </w:r>
    </w:p>
    <w:p w14:paraId="539FFD1C"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p>
    <w:p w14:paraId="3BBE0C7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Αν ο ανάδοχος δεν αντικαταστήσει τα αγαθά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14:paraId="04F10AEC"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Ο συμβατικός χρόνος παράδοσης των υλικών μπορεί να παρατείνεται, πριν από τη λήξη του αρχικού συμβατικού χρόνου παράδοσης, υπό τις προϋποθέσεις του άρθρου 206 του ν. 4412/2016. Στην περίπτωση που το αίτημα υποβάλλεται από τον Ανάδοχο και η παράταση χορηγείται από την Αναθέτουσα Αρχή χωρίς να συντρέχουν λόγοι ανωτέρας βίας ή άλλοι ιδιαιτέρως σοβαροί λόγοι που καθιστούν αντικειμενικώς αδύνατη την εμπρόθεσμη παράδοση των συμβατικών ειδών επιβάλλονται στον Ανάδοχο οι κυρώσεις του άρθρου 207 του ν. 4412/2016.</w:t>
      </w:r>
    </w:p>
    <w:p w14:paraId="2E3CC379" w14:textId="77777777" w:rsidR="00331AC2" w:rsidRPr="00331AC2" w:rsidRDefault="00331AC2" w:rsidP="00331AC2">
      <w:pPr>
        <w:suppressAutoHyphens/>
        <w:spacing w:after="0" w:line="240" w:lineRule="auto"/>
        <w:jc w:val="both"/>
        <w:rPr>
          <w:rFonts w:ascii="Calibri" w:eastAsia="Times New Roman" w:hAnsi="Calibri" w:cs="Calibri"/>
          <w:color w:val="0070C0"/>
          <w:kern w:val="0"/>
          <w:lang w:eastAsia="el-GR"/>
          <w14:ligatures w14:val="none"/>
        </w:rPr>
      </w:pPr>
      <w:r w:rsidRPr="00331AC2">
        <w:rPr>
          <w:rFonts w:ascii="Calibri" w:eastAsia="Times New Roman" w:hAnsi="Calibri" w:cs="Calibri"/>
          <w:color w:val="0070C0"/>
          <w:kern w:val="0"/>
          <w:lang w:eastAsia="el-GR"/>
          <w14:ligatures w14:val="none"/>
        </w:rPr>
        <w:tab/>
      </w:r>
    </w:p>
    <w:p w14:paraId="6C23B43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6.2. Ο Ανάδοχος υποχρεούται να παραδώσει στην Αναθέτουσα Αρχή τα υλικά σύμφωνα  με το άρθρο 6.1. της Διακήρυξης. Μη εμπρόθεσμη παράδοση των υλικών από τον Ανάδοχο επάγεται την κήρυξη αυτού ως εκπτώτου σύμφωνα με το άρθρο 6.1.2  της Διακήρυξης.  </w:t>
      </w:r>
    </w:p>
    <w:p w14:paraId="30C5E28C"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3290E7CE"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val="en-GB" w:eastAsia="el-GR"/>
          <w14:ligatures w14:val="none"/>
        </w:rPr>
        <w:t>H</w:t>
      </w:r>
      <w:r w:rsidRPr="00331AC2">
        <w:rPr>
          <w:rFonts w:ascii="Calibri" w:eastAsia="Times New Roman" w:hAnsi="Calibri" w:cs="Calibri"/>
          <w:kern w:val="0"/>
          <w:lang w:eastAsia="el-GR"/>
          <w14:ligatures w14:val="none"/>
        </w:rPr>
        <w:t xml:space="preserve"> παραλαβή των υλικών γίνεται από επιτροπές, υπό τους όρους, διαδικασίες παραλαβής, τρόπους ποσοτικού και ποιοτικού ελέγχου των υλικών, ανάληψης του κόστους διενέργειας ελέγχου από τον Ανάδοχο που ορίζονται και συμφωνούνται στο άρθρο 6.2 της Διακήρυξης.  </w:t>
      </w:r>
    </w:p>
    <w:p w14:paraId="7C19A698"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7F19107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Υλικά που απορρίφθηκαν ή κρίθηκαν παραληπτέα με έκπτωση επί της συμβατικής τιμής, μπορούν να παραπέμπονται για επανεξέταση σύμφωνα με τα οριζόμενα στο άρθρο 6.2.1. της Διακήρυξης.6</w:t>
      </w:r>
    </w:p>
    <w:p w14:paraId="7F99EA83"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4EC6ADD5"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Αν η παραλαβή των υλικών και η σύνταξη του σχετικού πρωτοκόλλου δεν πραγματοποιηθεί από την επιτροπή παραλαβής μέσα στον οριζόμενο από τη σύμβαση χρόνο, ισχύουν τα αναφερόμενα στο άρθρο 6.2.2. της Διακήρυξης. </w:t>
      </w:r>
    </w:p>
    <w:p w14:paraId="3707A32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3B0B537B"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Ανεξάρτητα από την, στο ως άνω άρθρο 6.2.2. οριζόμενη  αυτοδίκαιη παραλαβή και την πληρωμή του Αναδόχου, πραγματοποιούνται οι προβλεπόμενοι από την παρούσα σύμβαση έλεγχοι από επιτροπή που συγκροτείται με απόφαση της Αναθέτουσας Αρχής, στην οποία δεν μπορεί να συμμετέχουν ο πρόεδρος και τα μέλη της επιτροπής που δεν πραγματοποίησε την παραλαβή στον προβλεπόμενο από την </w:t>
      </w:r>
      <w:r w:rsidRPr="00331AC2">
        <w:rPr>
          <w:rFonts w:ascii="Calibri" w:eastAsia="Times New Roman" w:hAnsi="Calibri" w:cs="Calibri"/>
          <w:kern w:val="0"/>
          <w:lang w:eastAsia="el-GR"/>
          <w14:ligatures w14:val="none"/>
        </w:rPr>
        <w:lastRenderedPageBreak/>
        <w:t xml:space="preserve">παρούσα σύμβαση χρόνο. Η παραπάνω επιτροπή παραλαβής προβαίνει σε όλες τις διαδικασίες παραλαβής που προβλέπονται από την ως άνω παράγραφο 2 του όρου 2 της παρούσας σύμβασης και των άρθρων  6.2.1. της Διακήρυξης και του άρθρου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προβλεπόμενων από την παρούσα  σύμβαση ελέγχων και τη σύνταξη των σχετικών πρωτοκόλλων. </w:t>
      </w:r>
    </w:p>
    <w:p w14:paraId="3C8E6BA0"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3EC3C014"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6.3.Ο συμβατικός χρόνος παράδοσης των υλικών μπορεί να παρατείνεται, πριν από τη λήξη του αρχικού συμβατικού χρόνου παράδοσης, υπό τις προϋποθέσεις του άρθρου 206 του ν. 4412/2016. Στην περίπτωση που το αίτημα υποβάλλεται από τον Ανάδοχο και η παράταση χορηγείται από την Αναθέτουσα Αρχή χωρίς να συντρέχουν λόγοι ανωτέρας βίας ή άλλοι ιδιαιτέρως σοβαροί λόγοι που καθιστούν αντικειμενικώς αδύνατη την εμπρόθεσμη παράδοση των συμβατικών ειδών επιβάλλονται στον Ανάδοχο οι κυρώσεις του άρθρου 207 του ν. 4412/2016.</w:t>
      </w:r>
    </w:p>
    <w:p w14:paraId="76AC88C4"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p>
    <w:p w14:paraId="5407CEAC" w14:textId="77777777" w:rsidR="00331AC2" w:rsidRPr="00331AC2" w:rsidRDefault="00331AC2" w:rsidP="00331AC2">
      <w:pPr>
        <w:suppressAutoHyphens/>
        <w:spacing w:after="12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7</w:t>
      </w:r>
    </w:p>
    <w:p w14:paraId="4A9085E8" w14:textId="77777777" w:rsidR="00331AC2" w:rsidRPr="00331AC2" w:rsidRDefault="00331AC2" w:rsidP="00331AC2">
      <w:pPr>
        <w:suppressAutoHyphens/>
        <w:spacing w:after="12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Επικαιροποίηση τεχνικών προδιαγραφών κατά την εκτέλεση της σύμβασης</w:t>
      </w:r>
    </w:p>
    <w:p w14:paraId="256E04E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Εφόσον, μετά τη σύναψη της σύμβασης έχουν αντικατασταθεί, από τον κατασκευαστή, κάποια εκ των προσφερόμενων αγαθών  με νεότερα είδη/ μοντέλα / εκδόσεις, ο ανάδοχος υποβάλλει στην αναθέτουσα αρχή πρόταση επικαιροποίησης, η οποία υπόκειται στην έγκριση της αναθέτουσας αρχής, κατόπιν γνωμοδότησης της Επιτροπής Παρακολούθησης- Παραλαβής. Στο πλαίσιο της πρότασης επικαιροποίησης, τα αγαθά που θα αντικαταστήσουν εκείνα που προσφέρθηκαν και αξιολογήθηκαν πρέπει είναι τουλάχιστον ισοδύναμα με τα προσφερθέντα. Εφόσον εγκριθεί η πρόταση, ο ανάδοχος υποχρεούται να προμηθεύσει τα επικαιροποιημένα αγαθά αντί των αρχικά προσφερθέντων, χωρίς πρόσθετη οικονομική επιβάρυνση της αναθέτουσας αρχής και χωρίς μεταβολή των όρων πληρωμής. Ο χρόνος παράδοσης των επικαιροποιημένων αγαθών, όπως έχει οριστεί στην παρ. 6.1.1. της παρούσας, εκκινεί από την κοινοποίηση της εγκριτικής απόφασης της αναθέτουσας αρχής στον ανάδοχο.</w:t>
      </w:r>
    </w:p>
    <w:p w14:paraId="08BFC44E"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3FDA8D66"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3E6F4A36"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8</w:t>
      </w:r>
    </w:p>
    <w:p w14:paraId="4E7ED062"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Απόρριψη συμβατικών υλικών –Αντικατάσταση</w:t>
      </w:r>
    </w:p>
    <w:p w14:paraId="720D267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7D89FF3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8.1. Σε περίπτωση οριστικής απόρριψης ολόκληρης ή μέρους της συμβατικής ποσότητας των υλικών, με απόφαση της Αναθέτουσας Αρχής, μπορεί να εγκρίνεται αντικατάστασή της με άλλη, που να είναι σύμφωνη με τους όρους της παρούσας σύμβασης, στους χρόνους, τη διαδικασία αντικατάστασης και την τακτή προθεσμία που ορίζονται στην απόφαση αυτή και σύμφωνα με το άρθρο 6.4. της Διακήρυξης.</w:t>
      </w:r>
    </w:p>
    <w:p w14:paraId="3210EC93"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8.2. Αν ο ανάδοχος δεν αντικαταστήσει τα υλικά που απορρίφθηκαν μέσα στην προθεσμία που του τάχθηκε και εφόσον έχει λήξει ο συμβατικός χρόνος, κηρύσσεται </w:t>
      </w:r>
      <w:r w:rsidRPr="00331AC2">
        <w:rPr>
          <w:rFonts w:ascii="Calibri" w:eastAsia="Times New Roman" w:hAnsi="Calibri" w:cs="Calibri"/>
          <w:kern w:val="0"/>
          <w:lang w:eastAsia="el-GR"/>
          <w14:ligatures w14:val="none"/>
        </w:rPr>
        <w:lastRenderedPageBreak/>
        <w:t>έκπτωτος και υπόκειται στις προβλεπόμενες κυρώσεις του όρου 9 της παρούσας σύμβασης.</w:t>
      </w:r>
    </w:p>
    <w:p w14:paraId="4E50862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8.3. Η επιστροφή των υλικών που απορρίφθηκαν γίνεται σύμφωνα με τα προβλεπόμενα στις παρ. 2 και 3 του άρθρου 213 του ν. 4412/2016.</w:t>
      </w:r>
    </w:p>
    <w:p w14:paraId="0237CD08"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31C1623B"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62E23F5C"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9</w:t>
      </w:r>
    </w:p>
    <w:p w14:paraId="1CA599AB"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Υπεργολαβία</w:t>
      </w:r>
    </w:p>
    <w:p w14:paraId="18050885" w14:textId="77777777" w:rsidR="00331AC2" w:rsidRPr="00331AC2" w:rsidRDefault="00331AC2" w:rsidP="00331AC2">
      <w:pPr>
        <w:suppressAutoHyphens/>
        <w:spacing w:after="0" w:line="240" w:lineRule="auto"/>
        <w:jc w:val="both"/>
        <w:rPr>
          <w:rFonts w:ascii="Calibri" w:eastAsia="Times New Roman" w:hAnsi="Calibri" w:cs="Calibri"/>
          <w:b/>
          <w:bCs/>
          <w:kern w:val="0"/>
          <w:lang w:eastAsia="el-GR"/>
          <w14:ligatures w14:val="none"/>
        </w:rPr>
      </w:pPr>
    </w:p>
    <w:p w14:paraId="1424902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9.1.Ο Ανάδοχος, σύμφωνα με το άρθρο 4.4.1. της Διακήρυξης,  δεν απαλλάσσεται από τις συμβατικές του υποχρεώσεις και ευθύνες έναντι της Αναθέτουσας Αρχής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Αναδόχου. </w:t>
      </w:r>
    </w:p>
    <w:p w14:paraId="59BB576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0315C4F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Δεν επιτρέπεται η ανάθεση της εκτέλεσης της σύμβασης σε υπεργολάβο/</w:t>
      </w:r>
      <w:proofErr w:type="spellStart"/>
      <w:r w:rsidRPr="00331AC2">
        <w:rPr>
          <w:rFonts w:ascii="Calibri" w:eastAsia="Times New Roman" w:hAnsi="Calibri" w:cs="Calibri"/>
          <w:kern w:val="0"/>
          <w:lang w:eastAsia="el-GR"/>
          <w14:ligatures w14:val="none"/>
        </w:rPr>
        <w:t>ους</w:t>
      </w:r>
      <w:proofErr w:type="spellEnd"/>
      <w:r w:rsidRPr="00331AC2">
        <w:rPr>
          <w:rFonts w:ascii="Calibri" w:eastAsia="Times New Roman" w:hAnsi="Calibri" w:cs="Calibri"/>
          <w:kern w:val="0"/>
          <w:lang w:eastAsia="el-GR"/>
          <w14:ligatures w14:val="none"/>
        </w:rPr>
        <w:t>, των πιο κάτω τμημάτων της σύμβασης/των πιο κάτω υπηρεσιών-καθηκόντων ......</w:t>
      </w:r>
      <w:r w:rsidRPr="00331AC2">
        <w:rPr>
          <w:rFonts w:ascii="Calibri" w:eastAsia="Times New Roman" w:hAnsi="Calibri" w:cs="Calibri"/>
          <w:kern w:val="0"/>
          <w:vertAlign w:val="superscript"/>
          <w:lang w:val="en-GB" w:eastAsia="el-GR"/>
          <w14:ligatures w14:val="none"/>
        </w:rPr>
        <w:footnoteReference w:id="2"/>
      </w:r>
    </w:p>
    <w:p w14:paraId="753225CC"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9.2. Ο Ανάδοχος σύμφωνα με το  άρθρο 4.4.2. της Διακήρυξης, ενημέρωσε την Αναθέτουσα Αρχή για την επωνυμία/όνομα, τα στοιχεία επικοινωνίας και τους νόμιμους εκπροσώπους των υπεργολάβων του, οι οποίοι συμμετέχουν στην εκτέλεση της παρούσας σύμβασης. Ο Ανάδοχος υποχρεούται να γνωστοποιεί στην Αναθέτουσα Αρχή κάθε αλλαγή των πληροφοριών αυτών, κατά τη διάρκεια της παρούσας σύμβασης, καθώς και τις απαιτούμενες πληροφορίες σχετικά με κάθε νέο υπεργολάβο, τον οποίο ο Ανάδοχος θα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 υπεργολάβους της παρούσας  σύμβασης, ο Ανάδοχος υποχρεούται σε άμεση γνωστοποίηση της διακοπής αυτής στην Αναθέτουσα Αρχή και  οφείλει να διασφαλίσει την ομαλή εκτέλεση του/των τμήματος/ τμημάτων της σύμβασης είτε από τον ίδιο, είτε από νέο υπεργολάβο τον οποίο θα γνωστοποιήσει στην Αναθέτουσα Αρχή κατά την ως άνω διαδικασία</w:t>
      </w:r>
      <w:r w:rsidRPr="00331AC2">
        <w:rPr>
          <w:rFonts w:ascii="Calibri" w:eastAsia="Times New Roman" w:hAnsi="Calibri" w:cs="Calibri"/>
          <w:kern w:val="0"/>
          <w:vertAlign w:val="superscript"/>
          <w:lang w:val="en-GB" w:eastAsia="el-GR"/>
          <w14:ligatures w14:val="none"/>
        </w:rPr>
        <w:footnoteReference w:id="3"/>
      </w:r>
      <w:r w:rsidRPr="00331AC2">
        <w:rPr>
          <w:rFonts w:ascii="Calibri" w:eastAsia="Times New Roman" w:hAnsi="Calibri" w:cs="Calibri"/>
          <w:kern w:val="0"/>
          <w:lang w:eastAsia="el-GR"/>
          <w14:ligatures w14:val="none"/>
        </w:rPr>
        <w:t xml:space="preserve">. </w:t>
      </w:r>
    </w:p>
    <w:p w14:paraId="1FE0FCCC"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154EE811"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lastRenderedPageBreak/>
        <w:t xml:space="preserve">9.3. </w:t>
      </w:r>
      <w:r w:rsidRPr="00331AC2">
        <w:rPr>
          <w:rFonts w:ascii="Calibri" w:eastAsia="Times New Roman" w:hAnsi="Calibri" w:cs="Calibri"/>
          <w:kern w:val="0"/>
          <w:lang w:eastAsia="ar-SA"/>
          <w14:ligatures w14:val="none"/>
        </w:rPr>
        <w:t>Η Αναθέτουσα Αρχή επαληθεύει τη συνδρομή των λόγων αποκλεισμού για τους υπεργολάβους, όπως αυτοί περιγράφονται στην παράγραφο 2.2.3  της Διακήρυξης και με τα αποδεικτικά μέσα της παραγράφου 2.2.9.2  της Διακήρυξης  σύμφωνα με τα οριζόμενα στο άρθρο 4.4.3. αυτής. Επιπλέον, η Αναθέτουσα Αρχή,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ποσοστού που ορίζεται σύμφωνα με τα οριζόμενα στο άρθρο 4.4.3. της Διακήρυξης.</w:t>
      </w:r>
    </w:p>
    <w:p w14:paraId="0F29925F"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48E0F0D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9.4. Ο υπεργολάβος λαμβάνει γνώση της συνημμένης στην παρούσα ρήτρα ακεραιότητας και δεσμεύεται να τηρήσει τις υποχρεώσεις που περιλαμβάνονται σε αυτή. Η ως άνω δέσμευση περιέρχεται στην Αναθέτουσα Αρχή με ευθύνη του Αναδόχου. </w:t>
      </w:r>
    </w:p>
    <w:p w14:paraId="7884805B" w14:textId="77777777" w:rsidR="00331AC2" w:rsidRPr="00331AC2" w:rsidRDefault="00331AC2" w:rsidP="00331AC2">
      <w:pPr>
        <w:suppressAutoHyphens/>
        <w:spacing w:after="0" w:line="240" w:lineRule="auto"/>
        <w:jc w:val="center"/>
        <w:rPr>
          <w:rFonts w:ascii="Calibri" w:eastAsia="Times New Roman" w:hAnsi="Calibri" w:cs="Calibri"/>
          <w:kern w:val="0"/>
          <w:lang w:eastAsia="el-GR"/>
          <w14:ligatures w14:val="none"/>
        </w:rPr>
      </w:pPr>
    </w:p>
    <w:p w14:paraId="0E3D26DC"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10</w:t>
      </w:r>
    </w:p>
    <w:p w14:paraId="5B088CE1"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Κήρυξη οικονομικού φορέα εκπτώτου –Κυρώσεις</w:t>
      </w:r>
    </w:p>
    <w:p w14:paraId="72116E1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21B9B78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 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14:paraId="6CC2BF62"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 στην περίπτωση της παρ. 7 του άρθρου 105 περί κατακύρωσης και σύναψης σύμβασης,</w:t>
      </w:r>
    </w:p>
    <w:p w14:paraId="063510C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14:paraId="3CD19E00"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και την παράγραφο 6.1 της παρούσας με την επιφύλαξη της επόμενης παραγράφου.</w:t>
      </w:r>
    </w:p>
    <w:p w14:paraId="50A73B91"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Στην περίπτωση συνδρομής λόγου έκπτωσης του αναδόχου από σύμβαση κατά την ως άνω περίπτωση γ΄, η αναθέτουσα αρχή κοινοποιεί στον ανάδοχο ειδική όχληση,  στην οποία μνημονεύει τις διατάξεις του άρθρου 203 του ν. 4412/2016  και περιλαμβάνει συγκεκριμένη περιγραφή των ενεργειών στις οποίες οφείλει να προβεί ο ανάδοχος, προκειμένου να συμμορφωθεί, μέσα σε προθεσμία δεκαπέντε (15) ημερών από την κοινοποίηση της ανωτέρω όχλησης. Αν η προθεσμία που  τάχθηκε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14:paraId="3AA51426"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Ο ανάδοχος δεν κηρύσσεται έκπτωτος για λόγους που ανάγονται σε υπαιτιότητα του φορέα εκτέλεσης της σύμβασης ή αν συντρέχουν λόγοι ανωτέρας βίας.</w:t>
      </w:r>
    </w:p>
    <w:p w14:paraId="6A02D3E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Στον οικονομικό φορέα, που κηρύσσεται έκπτωτος από τη σύμβαση, επιβάλλονται, με απόφαση του αποφαινόμενου οργάνου, ύστερα από γνωμοδότηση του αρμόδιου </w:t>
      </w:r>
      <w:r w:rsidRPr="00331AC2">
        <w:rPr>
          <w:rFonts w:ascii="Calibri" w:eastAsia="Times New Roman" w:hAnsi="Calibri" w:cs="Calibri"/>
          <w:kern w:val="0"/>
          <w:lang w:eastAsia="el-GR"/>
          <w14:ligatures w14:val="none"/>
        </w:rPr>
        <w:lastRenderedPageBreak/>
        <w:t>οργάνου, το οποίο υποχρεωτικά καλεί τον ενδιαφερόμενο προς παροχή εξηγήσεων, αθροιστικά οι παρακάτω κυρώσεις:</w:t>
      </w:r>
    </w:p>
    <w:p w14:paraId="0988973F"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 ολική κατάπτωση της εγγύησης συμμετοχής ή καλής εκτέλεσης της σύμβασης κατά περίπτωση,</w:t>
      </w:r>
    </w:p>
    <w:p w14:paraId="581EFA31"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β) είσπραξη εντόκως της προκαταβολής που χορηγήθηκε στον έκπτωτο από τη σύμβαση ανάδοχο, είτε από ποσό που δικαιούται να λάβει, είτε με κατάθεση του ποσού από τον ίδιο, είτε με κατάπτωση της εγγύησης προκαταβολής. Ο υπολογισμός των τόκων γίνεται από την ημερομηνία λήψης της προκαταβολής από τον ανάδοχο μέχρι την ημερομηνία έκδοσης της απόφασης κήρυξής του ως εκπτώτου, με το ισχύον κάθε φορά ανώτατο όριο επιτοκίου για τόκο από δικαιοπραξία, από την ημερομηνία δε αυτή και μέχρι την επιστροφή της, με το ισχύον κάθε φορά επιτόκιο για τόκο υπερημερίας [η περίπτωση αυτή συμπληρώνεται εφόσον προβλέπεται η χορήγηση προκαταβολής].</w:t>
      </w:r>
    </w:p>
    <w:p w14:paraId="37710D62"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γ)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14:paraId="071B2B71"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Δ = (ΤΚΤ ΤΚΕ) </w:t>
      </w:r>
      <w:r w:rsidRPr="00331AC2">
        <w:rPr>
          <w:rFonts w:ascii="Calibri" w:eastAsia="Times New Roman" w:hAnsi="Calibri" w:cs="Calibri"/>
          <w:kern w:val="0"/>
          <w:lang w:val="en-GB" w:eastAsia="el-GR"/>
          <w14:ligatures w14:val="none"/>
        </w:rPr>
        <w:t>x</w:t>
      </w:r>
      <w:r w:rsidRPr="00331AC2">
        <w:rPr>
          <w:rFonts w:ascii="Calibri" w:eastAsia="Times New Roman" w:hAnsi="Calibri" w:cs="Calibri"/>
          <w:kern w:val="0"/>
          <w:lang w:eastAsia="el-GR"/>
          <w14:ligatures w14:val="none"/>
        </w:rPr>
        <w:t xml:space="preserve">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14:paraId="385E426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ΤΚΤ = Τιμή κατακύρωσης της προμήθειας των αγαθών, που δεν προσκομίστηκαν προσηκόντως από τον έκπτωτο οικονομικό φορέα στον νέο ανάδοχο.</w:t>
      </w:r>
    </w:p>
    <w:p w14:paraId="1327282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14:paraId="603CA18E"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w:t>
      </w:r>
    </w:p>
    <w:p w14:paraId="110EBDAC"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14:paraId="7D8F3756"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lastRenderedPageBreak/>
        <w:t>δ)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 του ως άνω νόμου, περί αποκλεισμού οικονομικού φορέα από δημόσιες συμβάσεις. [η κύρωση του οριζόντιου αποκλεισμού δύναται να επιβληθεί μετά την έκδοση του προβλεπόμενου π.δ.]</w:t>
      </w:r>
    </w:p>
    <w:p w14:paraId="7A4AE5DC"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2661206F"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Αν το αγαθό φορτωθεί - παραδοθεί ή αντικατασταθεί μετά τη λήξη του συμβατικού χρόνου και μέχρι τη λήξη του χρόνου της παράτασης που χορηγήθηκε, σύμφωνα με το άρθρο 206 του ν. 4412/16, επιβάλλεται πρόστιμο  πέντε τοις εκατό (5%) επί της συμβατικής αξίας της ποσότητας που παραδόθηκε εκπρόθεσμα.</w:t>
      </w:r>
    </w:p>
    <w:p w14:paraId="7726115F"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Το παραπάνω πρόστιμο υπολογίζεται επί της συμβατικής αξίας των εκπρόθεσμα παραδοθέντων αγαθών, χωρίς ΦΠΑ. Εάν τα αγαθά που παραδόθηκαν εκπρόθεσμα επηρεάζουν τη χρησιμοποίηση των αγαθών που παραδόθηκαν εμπρόθεσμα, το πρόστιμο υπολογίζεται επί της συμβατικής αξίας της συνολικής ποσότητας αυτών.</w:t>
      </w:r>
    </w:p>
    <w:p w14:paraId="0A755B8E"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Κατά τον υπολογισμό του χρονικού διαστήματος της καθυστέρησης για φόρτωση- παράδοση ή αντικατάσταση των αγαθών, με απόφαση του αποφαινόμενου οργάνου, ύστερα από γνωμοδότηση του αρμόδιου οργάνου, δεν λαμβάνεται υπόψη ο χρόνος που παρήλθε πέραν του εύλογου, κατά τα διάφορα στάδια των διαδικασιών, για τον οποίο δεν ευθύνεται ο ανάδοχος και παρατείνεται, αντίστοιχα, ο χρόνος φόρτωσης - παράδοσης.</w:t>
      </w:r>
    </w:p>
    <w:p w14:paraId="53461BBE"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είσπραξη του προστίμου και των τόκων επί της προκαταβολής γίνεται με παρακράτηση από το ποσό πληρωμής του αναδόχου ή, σε περίπτωση ανεπάρκειας ή έλλειψης αυτού, με ισόποση κατάπτωση της εγγύησης καλής εκτέλεσης και προκαταβολής αντίστοιχα, εφόσον ο ανάδοχος δεν καταθέσει το απαιτούμενο ποσό.</w:t>
      </w:r>
    </w:p>
    <w:p w14:paraId="43A33AF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Σε περίπτωση ένωσης οικονομικών φορέων, το πρόστιμο και οι τόκοι επιβάλλονται αναλόγως σε όλα τα μέλη της ένωσης.</w:t>
      </w:r>
    </w:p>
    <w:p w14:paraId="6819E1A1" w14:textId="77777777" w:rsidR="00331AC2" w:rsidRPr="00331AC2" w:rsidRDefault="00331AC2" w:rsidP="00331AC2">
      <w:pPr>
        <w:suppressAutoHyphens/>
        <w:spacing w:after="0" w:line="240" w:lineRule="auto"/>
        <w:jc w:val="both"/>
        <w:rPr>
          <w:rFonts w:ascii="Calibri" w:eastAsia="Times New Roman" w:hAnsi="Calibri" w:cs="Calibri"/>
          <w:i/>
          <w:color w:val="0070C0"/>
          <w:kern w:val="0"/>
          <w:lang w:eastAsia="el-GR"/>
          <w14:ligatures w14:val="none"/>
        </w:rPr>
      </w:pPr>
    </w:p>
    <w:p w14:paraId="43F1DDC4"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Για την είσπραξη του διαφέροντος από τον έκπτωτο οικονομικό φορέα μπορεί να εφαρμόζεται η διαδικασία του Κώδικα Είσπραξης Δημοσίων Εσόδων. Το διαφέρον εισπράττεται υπέρ της Αναθέτουσας Αρχής.</w:t>
      </w:r>
    </w:p>
    <w:p w14:paraId="30D580D8" w14:textId="77777777" w:rsidR="00331AC2" w:rsidRPr="00331AC2" w:rsidRDefault="00331AC2" w:rsidP="00331AC2">
      <w:pPr>
        <w:suppressAutoHyphens/>
        <w:spacing w:after="0" w:line="240" w:lineRule="auto"/>
        <w:jc w:val="center"/>
        <w:rPr>
          <w:rFonts w:ascii="Calibri" w:eastAsia="Times New Roman" w:hAnsi="Calibri" w:cs="Calibri"/>
          <w:b/>
          <w:bCs/>
          <w:kern w:val="0"/>
          <w:highlight w:val="green"/>
          <w:lang w:eastAsia="el-GR"/>
          <w14:ligatures w14:val="none"/>
        </w:rPr>
      </w:pPr>
    </w:p>
    <w:p w14:paraId="09BCB3BE"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p>
    <w:p w14:paraId="27482843"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11</w:t>
      </w:r>
    </w:p>
    <w:p w14:paraId="163D5A93"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Τροποποίηση σύμβασης κατά τη διάρκειά της</w:t>
      </w:r>
    </w:p>
    <w:p w14:paraId="4AC870C6"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069B3EB0" w14:textId="77777777" w:rsidR="00331AC2" w:rsidRPr="00331AC2" w:rsidRDefault="00331AC2" w:rsidP="00331AC2">
      <w:pPr>
        <w:suppressAutoHyphens/>
        <w:spacing w:after="0" w:line="240" w:lineRule="auto"/>
        <w:jc w:val="both"/>
        <w:rPr>
          <w:rFonts w:ascii="Calibri" w:eastAsia="Times New Roman" w:hAnsi="Calibri" w:cs="Calibri"/>
          <w:i/>
          <w:color w:val="2E74B5"/>
          <w:kern w:val="0"/>
          <w:lang w:eastAsia="el-GR"/>
          <w14:ligatures w14:val="none"/>
        </w:rPr>
      </w:pPr>
      <w:r w:rsidRPr="00331AC2">
        <w:rPr>
          <w:rFonts w:ascii="Calibri" w:eastAsia="Times New Roman" w:hAnsi="Calibri" w:cs="Calibri"/>
          <w:kern w:val="0"/>
          <w:lang w:eastAsia="el-GR"/>
          <w14:ligatures w14:val="none"/>
        </w:rPr>
        <w:t xml:space="preserve">11.1.Η παρούσα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4.5 της της με αρ. πρωτ. ΕΛΚΕ ………../….-….-2025  (ΑΔΑΜ: ……………………….) Διακήρυξης. </w:t>
      </w:r>
    </w:p>
    <w:p w14:paraId="0CC0A8D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561A6E8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11.2. Τροποποίηση των όρων της παρούσας σύμβασης γίνεται μόνο με μεταγενέστερη γραπτή και ρητή συμφωνία των μερών και σύμφωνα με τα οριζόμενα στο άρθρο 132 του ν.4412/2016.</w:t>
      </w:r>
    </w:p>
    <w:p w14:paraId="4F0F7894"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1F919471"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2EF88240"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12</w:t>
      </w:r>
    </w:p>
    <w:p w14:paraId="0EA9AADE"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Ανωτέρα Βία</w:t>
      </w:r>
    </w:p>
    <w:p w14:paraId="1E0CC36B" w14:textId="77777777" w:rsidR="00331AC2" w:rsidRPr="00331AC2" w:rsidRDefault="00331AC2" w:rsidP="00331AC2">
      <w:pPr>
        <w:suppressAutoHyphens/>
        <w:spacing w:after="0" w:line="240" w:lineRule="auto"/>
        <w:jc w:val="center"/>
        <w:rPr>
          <w:rFonts w:ascii="Calibri" w:eastAsia="Times New Roman" w:hAnsi="Calibri" w:cs="Calibri"/>
          <w:kern w:val="0"/>
          <w:lang w:eastAsia="el-GR"/>
          <w14:ligatures w14:val="none"/>
        </w:rPr>
      </w:pPr>
    </w:p>
    <w:p w14:paraId="6AB19F42"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12.1.Τα συμβαλλόμενα μέρη δεν ευθύνονται για τη μη εκπλήρωση των συμβατικών τους υποχρεώσεων, στο μέτρο που η αδυναμία εκπλήρωσης οφείλεται σε περιστατικά ανωτέρας βίας. </w:t>
      </w:r>
    </w:p>
    <w:p w14:paraId="3B379A71"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12.2.Ο Ανάδοχος, επικαλούμενος υπαγωγή της αδυναμίας εκπλήρωσης υποχρεώσεών του σε γεγονός που εμπίπτει στην έννοια της ανωτέρας βίας, οφείλει να γνωστοποιήσει και επικαλεστεί προς την Αναθέτουσα Αρχή τους σχετικούς λόγους και περιστατικά εντός αποσβεστικής προθεσμίας είκοσι (20) ημερών από τότε που συνέβησαν, προσκομίζοντας τα απαραίτητα αποδεικτικά στοιχεία. Η Αναθέτουσα Αρχή αποφασίζει μετά από γνωμοδότηση του αρμόδιου οργάνου. </w:t>
      </w:r>
    </w:p>
    <w:p w14:paraId="5F2CB75E"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Μόνο η έγγραφη αναγνώριση από την Αναθέτουσα Αρχή του λόγου  ανωτέρας βίας που επικαλείται ο Ανάδοχος, τον απαλλάσσει από τις συνέπειες της εκπρόθεσμης ή μη κατάλληλα εκπλήρωσης της προμήθειας.</w:t>
      </w:r>
    </w:p>
    <w:p w14:paraId="51837494"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3B1C2D0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42F84886"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4A03147F"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7336217A"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13</w:t>
      </w:r>
    </w:p>
    <w:p w14:paraId="7EAF4140"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Ολοκλήρωση συμβατικού αντικειμένου</w:t>
      </w:r>
    </w:p>
    <w:p w14:paraId="24671EE0" w14:textId="77777777" w:rsidR="00331AC2" w:rsidRPr="00331AC2" w:rsidRDefault="00331AC2" w:rsidP="00331AC2">
      <w:pPr>
        <w:suppressAutoHyphens/>
        <w:spacing w:after="0" w:line="240" w:lineRule="auto"/>
        <w:jc w:val="center"/>
        <w:rPr>
          <w:rFonts w:ascii="Calibri" w:eastAsia="Times New Roman" w:hAnsi="Calibri" w:cs="Calibri"/>
          <w:kern w:val="0"/>
          <w:lang w:eastAsia="el-GR"/>
          <w14:ligatures w14:val="none"/>
        </w:rPr>
      </w:pPr>
    </w:p>
    <w:p w14:paraId="23183D23"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Η σύμβαση θεωρείται ότι έχει ολοκληρωθεί, όταν παραληφθούν οριστικά, ποσοτικά και ποιοτικά, τα αγαθά που παραδόθηκαν, αποπληρωθεί το συμβατικό τίμημα και εκπληρωθούν και οι τυχόν λοιπές συμβατικές ή νόμιμες υποχρεώσεις και από τα δύο συμβαλλόμενα μέρη και αποδεσμευτούν οι σχετικές εγγυήσεις κατά τα προβλεπόμενα στη σύμβαση. </w:t>
      </w:r>
    </w:p>
    <w:p w14:paraId="73EE1F4F"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σύμβαση λύεται αυτοδικαίως και πριν την πάροδο της χρονικής διάρκειάς της, όταν υπάρχει σε βάρος της Αναδόχου αμετάκλητη καταδικαστική απόφαση για έναν από τους ακόλουθους λόγους:</w:t>
      </w:r>
    </w:p>
    <w:p w14:paraId="1134115D"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w:t>
      </w:r>
      <w:r w:rsidRPr="00331AC2">
        <w:rPr>
          <w:rFonts w:ascii="Calibri" w:eastAsia="Times New Roman" w:hAnsi="Calibri" w:cs="Calibri"/>
          <w:kern w:val="0"/>
          <w:lang w:val="en-GB" w:eastAsia="el-GR"/>
          <w14:ligatures w14:val="none"/>
        </w:rPr>
        <w:t>L</w:t>
      </w:r>
      <w:r w:rsidRPr="00331AC2">
        <w:rPr>
          <w:rFonts w:ascii="Calibri" w:eastAsia="Times New Roman" w:hAnsi="Calibri" w:cs="Calibri"/>
          <w:kern w:val="0"/>
          <w:lang w:eastAsia="el-GR"/>
          <w14:ligatures w14:val="none"/>
        </w:rPr>
        <w:t xml:space="preserve"> 300 της 11.11.2008 σ.42), και τα εγκλήματα του άρθρου 187 του Ποινικού Κώδικα (εγκληματική οργάνωση),</w:t>
      </w:r>
    </w:p>
    <w:p w14:paraId="158AD369"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w:t>
      </w:r>
      <w:r w:rsidRPr="00331AC2">
        <w:rPr>
          <w:rFonts w:ascii="Calibri" w:eastAsia="Times New Roman" w:hAnsi="Calibri" w:cs="Calibri"/>
          <w:kern w:val="0"/>
          <w:lang w:val="en-GB" w:eastAsia="el-GR"/>
          <w14:ligatures w14:val="none"/>
        </w:rPr>
        <w:t>C</w:t>
      </w:r>
      <w:r w:rsidRPr="00331AC2">
        <w:rPr>
          <w:rFonts w:ascii="Calibri" w:eastAsia="Times New Roman" w:hAnsi="Calibri" w:cs="Calibri"/>
          <w:kern w:val="0"/>
          <w:lang w:eastAsia="el-GR"/>
          <w14:ligatures w14:val="none"/>
        </w:rPr>
        <w:t xml:space="preserve">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w:t>
      </w:r>
      <w:r w:rsidRPr="00331AC2">
        <w:rPr>
          <w:rFonts w:ascii="Calibri" w:eastAsia="Times New Roman" w:hAnsi="Calibri" w:cs="Calibri"/>
          <w:kern w:val="0"/>
          <w:lang w:val="en-GB" w:eastAsia="el-GR"/>
          <w14:ligatures w14:val="none"/>
        </w:rPr>
        <w:t>L</w:t>
      </w:r>
      <w:r w:rsidRPr="00331AC2">
        <w:rPr>
          <w:rFonts w:ascii="Calibri" w:eastAsia="Times New Roman" w:hAnsi="Calibri" w:cs="Calibri"/>
          <w:kern w:val="0"/>
          <w:lang w:eastAsia="el-GR"/>
          <w14:ligatures w14:val="none"/>
        </w:rPr>
        <w:t xml:space="preserve">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w:t>
      </w:r>
      <w:r w:rsidRPr="00331AC2">
        <w:rPr>
          <w:rFonts w:ascii="Calibri" w:eastAsia="Times New Roman" w:hAnsi="Calibri" w:cs="Calibri"/>
          <w:kern w:val="0"/>
          <w:lang w:eastAsia="el-GR"/>
          <w14:ligatures w14:val="none"/>
        </w:rPr>
        <w:lastRenderedPageBreak/>
        <w:t>παρ. 2 (εμπορία επιρροής – μεσάζοντες), 396 παρ. 2 (δωροδοκία στον ιδιωτικό τομέα) του Ποινικού Κώδικα,</w:t>
      </w:r>
    </w:p>
    <w:p w14:paraId="09DD2695"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w:t>
      </w:r>
      <w:r w:rsidRPr="00331AC2">
        <w:rPr>
          <w:rFonts w:ascii="Calibri" w:eastAsia="Times New Roman" w:hAnsi="Calibri" w:cs="Calibri"/>
          <w:kern w:val="0"/>
          <w:lang w:val="en-GB" w:eastAsia="el-GR"/>
          <w14:ligatures w14:val="none"/>
        </w:rPr>
        <w:t>L</w:t>
      </w:r>
      <w:r w:rsidRPr="00331AC2">
        <w:rPr>
          <w:rFonts w:ascii="Calibri" w:eastAsia="Times New Roman" w:hAnsi="Calibri" w:cs="Calibri"/>
          <w:kern w:val="0"/>
          <w:lang w:eastAsia="el-GR"/>
          <w14:ligatures w14:val="none"/>
        </w:rPr>
        <w:t xml:space="preserve">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επ.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14:paraId="041DE7E4"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w:t>
      </w:r>
      <w:r w:rsidRPr="00331AC2">
        <w:rPr>
          <w:rFonts w:ascii="Calibri" w:eastAsia="Times New Roman" w:hAnsi="Calibri" w:cs="Calibri"/>
          <w:kern w:val="0"/>
          <w:lang w:val="en-GB" w:eastAsia="el-GR"/>
          <w14:ligatures w14:val="none"/>
        </w:rPr>
        <w:t>L</w:t>
      </w:r>
      <w:r w:rsidRPr="00331AC2">
        <w:rPr>
          <w:rFonts w:ascii="Calibri" w:eastAsia="Times New Roman" w:hAnsi="Calibri" w:cs="Calibri"/>
          <w:kern w:val="0"/>
          <w:lang w:eastAsia="el-GR"/>
          <w14:ligatures w14:val="none"/>
        </w:rPr>
        <w:t xml:space="preserve">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14:paraId="0A55CD6E"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sidRPr="00331AC2">
        <w:rPr>
          <w:rFonts w:ascii="Calibri" w:eastAsia="Times New Roman" w:hAnsi="Calibri" w:cs="Calibri"/>
          <w:kern w:val="0"/>
          <w:lang w:val="en-GB" w:eastAsia="el-GR"/>
          <w14:ligatures w14:val="none"/>
        </w:rPr>
        <w:t>L</w:t>
      </w:r>
      <w:r w:rsidRPr="00331AC2">
        <w:rPr>
          <w:rFonts w:ascii="Calibri" w:eastAsia="Times New Roman" w:hAnsi="Calibri" w:cs="Calibri"/>
          <w:kern w:val="0"/>
          <w:lang w:eastAsia="el-GR"/>
          <w14:ligatures w14:val="none"/>
        </w:rPr>
        <w:t xml:space="preserve"> 141/05.06.2015) και τα εγκλήματα των άρθρων 2 και 39 του ν. 4557/2018 (Α’ 139), </w:t>
      </w:r>
    </w:p>
    <w:p w14:paraId="18B69FE6"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331AC2">
        <w:rPr>
          <w:rFonts w:ascii="Calibri" w:eastAsia="Times New Roman" w:hAnsi="Calibri" w:cs="Calibri"/>
          <w:kern w:val="0"/>
          <w:lang w:val="en-GB" w:eastAsia="el-GR"/>
          <w14:ligatures w14:val="none"/>
        </w:rPr>
        <w:t>L</w:t>
      </w:r>
      <w:r w:rsidRPr="00331AC2">
        <w:rPr>
          <w:rFonts w:ascii="Calibri" w:eastAsia="Times New Roman" w:hAnsi="Calibri" w:cs="Calibri"/>
          <w:kern w:val="0"/>
          <w:lang w:eastAsia="el-GR"/>
          <w14:ligatures w14:val="none"/>
        </w:rPr>
        <w:t xml:space="preserve"> 101 της 15.4.2011, σ. 1), και τα εγκλήματα του άρθρου 323Α του Ποινικού Κώδικα (εμπορία ανθρώπων).</w:t>
      </w:r>
    </w:p>
    <w:p w14:paraId="3120F11B"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bookmarkStart w:id="6" w:name="_Hlk198731330"/>
      <w:r w:rsidRPr="00331AC2">
        <w:rPr>
          <w:rFonts w:ascii="Calibri" w:eastAsia="Times New Roman" w:hAnsi="Calibri" w:cs="Calibri"/>
          <w:kern w:val="0"/>
          <w:lang w:eastAsia="el-GR"/>
          <w14:ligatures w14:val="none"/>
        </w:rPr>
        <w:lastRenderedPageBreak/>
        <w:t xml:space="preserve">Για την καλή εκτέλεση της παρούσας προσκομίστηκε από την Ανάδοχο η με αρ. </w:t>
      </w:r>
      <w:r w:rsidRPr="00331AC2">
        <w:rPr>
          <w:rFonts w:ascii="Calibri" w:eastAsia="Times New Roman" w:hAnsi="Calibri" w:cs="Calibri"/>
          <w:kern w:val="0"/>
          <w:lang w:val="en-GB" w:eastAsia="el-GR"/>
          <w14:ligatures w14:val="none"/>
        </w:rPr>
        <w:t>BTD</w:t>
      </w:r>
      <w:r w:rsidRPr="00331AC2">
        <w:rPr>
          <w:rFonts w:ascii="Calibri" w:eastAsia="Times New Roman" w:hAnsi="Calibri" w:cs="Calibri"/>
          <w:kern w:val="0"/>
          <w:lang w:eastAsia="el-GR"/>
          <w14:ligatures w14:val="none"/>
        </w:rPr>
        <w:t>085033/</w:t>
      </w:r>
      <w:r w:rsidRPr="00331AC2">
        <w:rPr>
          <w:rFonts w:ascii="Calibri" w:eastAsia="Times New Roman" w:hAnsi="Calibri" w:cs="Calibri"/>
          <w:kern w:val="0"/>
          <w:lang w:val="en-GB" w:eastAsia="el-GR"/>
          <w14:ligatures w14:val="none"/>
        </w:rPr>
        <w:t>B</w:t>
      </w:r>
      <w:r w:rsidRPr="00331AC2">
        <w:rPr>
          <w:rFonts w:ascii="Calibri" w:eastAsia="Times New Roman" w:hAnsi="Calibri" w:cs="Calibri"/>
          <w:kern w:val="0"/>
          <w:lang w:eastAsia="el-GR"/>
          <w14:ligatures w14:val="none"/>
        </w:rPr>
        <w:t>’ εγγυητική επιστολή, ποσού είκοσι δύο χιλιάδων ευρώ (22.000,00 €), η οποία αντιστοιχεί σε ποσοστό 4% επί της εκτιμώμενης καθαρής αξίας της σύμβασης και η οποία ελέγχθηκε από το τμήμα προμήθειας αγαθών, υπηρεσιών και μισθώσεων του ΕΛΚΕ Πολυτεχνείου Κρήτης ως προς την εγκυρότητά της.</w:t>
      </w:r>
    </w:p>
    <w:bookmarkEnd w:id="6"/>
    <w:p w14:paraId="57CE5546"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p>
    <w:p w14:paraId="21AA4EAD"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14</w:t>
      </w:r>
    </w:p>
    <w:p w14:paraId="1D98FA12"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Δικαίωμα μονομερούς λύσης της σύμβασης</w:t>
      </w:r>
    </w:p>
    <w:p w14:paraId="10BE595C"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7176E992"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Αναθέτουσα Αρχή μπορεί, με τις προϋποθέσεις που ορίζονται στο άρθρο 4.6 της της με αρ. πρωτ. ΕΛΚΕ ………../….-….-2025  (ΑΔΑΜ: ……………………….) Διακήρυξης, να καταγγείλει τη σύμβαση κατά τη διάρκεια της εκτέλεσής της</w:t>
      </w:r>
      <w:r w:rsidRPr="00331AC2">
        <w:rPr>
          <w:rFonts w:ascii="Calibri" w:eastAsia="Times New Roman" w:hAnsi="Calibri" w:cs="Calibri"/>
          <w:kern w:val="0"/>
          <w:lang w:eastAsia="ar-SA"/>
          <w14:ligatures w14:val="none"/>
        </w:rPr>
        <w:t xml:space="preserve"> </w:t>
      </w:r>
      <w:r w:rsidRPr="00331AC2">
        <w:rPr>
          <w:rFonts w:ascii="Calibri" w:eastAsia="Times New Roman" w:hAnsi="Calibri" w:cs="Calibri"/>
          <w:kern w:val="0"/>
          <w:lang w:eastAsia="el-GR"/>
          <w14:ligatures w14:val="none"/>
        </w:rPr>
        <w:t>εφόσον:</w:t>
      </w:r>
    </w:p>
    <w:p w14:paraId="79EB8D5B"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14:paraId="5C9ADE0F"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β) ο ανάδοχος, κατά τον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14:paraId="3C45C4FC"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14:paraId="5BA2C1B9"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δ) ο ανάδοχος καταδικαστεί αμετάκλητα, κατά τη διάρκεια εκτέλεσης της σύμβασης, για ένα από τα αδικήματα που αναφέρονται στην παρ. 2.2.3.1 της παρούσας,</w:t>
      </w:r>
    </w:p>
    <w:p w14:paraId="0DEECFAB"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14:paraId="1DA19775"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Η αναθέτουσα αρχή μπορεί να μην καταγγείλει τη σύμβαση, υπό την προϋπόθεση ότι ο ανάδοχος ο οποίος θα βρεθεί σε μία από τις καταστάσεις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14:paraId="5B3C3027"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στ) ο ανάδοχος παραβεί αποδεδειγμένα τις υποχρεώσεις του που απορρέουν από τη δέσμευση ακεραιότητας της παρ. 4.3.3. της παρούσας, όπως αναλυτικά περιγράφονται στο συνημμένο στην παρούσα σχέδιο σύμβασης.</w:t>
      </w:r>
    </w:p>
    <w:p w14:paraId="2F104167"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p>
    <w:p w14:paraId="1DA9E237"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15</w:t>
      </w:r>
    </w:p>
    <w:p w14:paraId="19580AA2"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Εφαρμοστέο Δίκαιο – Επίλυση Διαφορών</w:t>
      </w:r>
    </w:p>
    <w:p w14:paraId="619CBA99" w14:textId="77777777" w:rsidR="00331AC2" w:rsidRPr="00331AC2" w:rsidRDefault="00331AC2" w:rsidP="00331AC2">
      <w:pPr>
        <w:suppressAutoHyphens/>
        <w:spacing w:after="0" w:line="240" w:lineRule="auto"/>
        <w:jc w:val="both"/>
        <w:rPr>
          <w:rFonts w:ascii="Calibri" w:eastAsia="Times New Roman" w:hAnsi="Calibri" w:cs="Calibri"/>
          <w:b/>
          <w:bCs/>
          <w:kern w:val="0"/>
          <w:lang w:eastAsia="el-GR"/>
          <w14:ligatures w14:val="none"/>
        </w:rPr>
      </w:pPr>
    </w:p>
    <w:p w14:paraId="54AF5FF0"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lastRenderedPageBreak/>
        <w:t xml:space="preserve">15.1. Η παρούσα διέπεται από το Ελληνικό Δίκαιο και ειδικότερα α) από το θεσμικό πλαίσιο που αναφέρεται στο άρθρο 1.4. της Διακήρυξης και β) τη Διακήρυξη και τα Έγγραφα της Σύμβασης.  </w:t>
      </w:r>
    </w:p>
    <w:p w14:paraId="67006AA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16087B2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15.2. Ο Ανάδοχος μπορεί κατά των αποφάσεων της Αναθέτουσας Αρχής που επιβάλλουν σε βάρος του κυρώσεις, δυνάμει των άρθρων της της με αρ. πρωτ. ΕΛΚΕ ………../….-….-2025  (ΑΔΑΜ: ……………………….) Διακήρυξης  5.2. (Κήρυξη οικονομικού φορέα εκπτώτου -Κυρώσεις), 6.1. (Χρόνος παράδοσης υλικών),6.4. (Απόρριψη συμβατικών υλικών –αντικατάσταση),  να ασκήσει τα δικαιώματα του άρθρου 5.3. της Διακήρυξης, υπό τους όρους και προϋποθέσεις που ορίζονται σε αυτό. </w:t>
      </w:r>
    </w:p>
    <w:p w14:paraId="5E699C5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149FF4F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15.3. Κατά την εκτέλεση της σύμβασης, κάθε διαφορά που προκύπτει αναφορικά με την ερμηνεία και/ή το κύρος και/ή  την εκτέλεση της παρούσας, ή εξ αφορμής της,  επιλύονται σύμφωνα με το άρθρο 5.4. της με αρ. πρωτ. ΕΛΚΕ ………../….-….-2025  (ΑΔΑΜ: ……………………….) Διακήρυξης. </w:t>
      </w:r>
    </w:p>
    <w:p w14:paraId="5785CAD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42C3D13B" w14:textId="77777777" w:rsidR="00331AC2" w:rsidRPr="00331AC2" w:rsidRDefault="00331AC2" w:rsidP="00331AC2">
      <w:pPr>
        <w:suppressAutoHyphens/>
        <w:spacing w:after="12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16</w:t>
      </w:r>
    </w:p>
    <w:p w14:paraId="6D3E9B93" w14:textId="77777777" w:rsidR="00331AC2" w:rsidRPr="00331AC2" w:rsidRDefault="00331AC2" w:rsidP="00331AC2">
      <w:pPr>
        <w:suppressAutoHyphens/>
        <w:spacing w:after="12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Συμμόρφωση με τον Κανονισμό ΕΕ/2016/2019 και τον ν. 4624/2019 (Α 137)</w:t>
      </w:r>
      <w:r w:rsidRPr="00331AC2">
        <w:rPr>
          <w:rFonts w:ascii="Calibri" w:eastAsia="Times New Roman" w:hAnsi="Calibri" w:cs="Calibri"/>
          <w:b/>
          <w:bCs/>
          <w:kern w:val="0"/>
          <w:vertAlign w:val="superscript"/>
          <w:lang w:val="en-GB" w:eastAsia="el-GR"/>
          <w14:ligatures w14:val="none"/>
        </w:rPr>
        <w:footnoteReference w:id="4"/>
      </w:r>
      <w:r w:rsidRPr="00331AC2">
        <w:rPr>
          <w:rFonts w:ascii="Calibri" w:eastAsia="Times New Roman" w:hAnsi="Calibri" w:cs="Calibri"/>
          <w:b/>
          <w:bCs/>
          <w:kern w:val="0"/>
          <w:lang w:eastAsia="el-GR"/>
          <w14:ligatures w14:val="none"/>
        </w:rPr>
        <w:t xml:space="preserve"> </w:t>
      </w:r>
    </w:p>
    <w:p w14:paraId="15E339C3"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Τα αντισυμβαλλόμενα μέρη αναλαμβάνουν να τηρούν τις υποχρεώσεις που απορρέουν από την εφαρμογή του Κανονισμού (ΕΕ) 2016/679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Προστασίας Δεδομένων / </w:t>
      </w:r>
      <w:r w:rsidRPr="00331AC2">
        <w:rPr>
          <w:rFonts w:ascii="Calibri" w:eastAsia="Times New Roman" w:hAnsi="Calibri" w:cs="Calibri"/>
          <w:kern w:val="0"/>
          <w:lang w:val="en-GB" w:eastAsia="el-GR"/>
          <w14:ligatures w14:val="none"/>
        </w:rPr>
        <w:t>General</w:t>
      </w:r>
      <w:r w:rsidRPr="00331AC2">
        <w:rPr>
          <w:rFonts w:ascii="Calibri" w:eastAsia="Times New Roman" w:hAnsi="Calibri" w:cs="Calibri"/>
          <w:kern w:val="0"/>
          <w:lang w:eastAsia="el-GR"/>
          <w14:ligatures w14:val="none"/>
        </w:rPr>
        <w:t xml:space="preserve"> </w:t>
      </w:r>
      <w:r w:rsidRPr="00331AC2">
        <w:rPr>
          <w:rFonts w:ascii="Calibri" w:eastAsia="Times New Roman" w:hAnsi="Calibri" w:cs="Calibri"/>
          <w:kern w:val="0"/>
          <w:lang w:val="en-GB" w:eastAsia="el-GR"/>
          <w14:ligatures w14:val="none"/>
        </w:rPr>
        <w:t>Data</w:t>
      </w:r>
      <w:r w:rsidRPr="00331AC2">
        <w:rPr>
          <w:rFonts w:ascii="Calibri" w:eastAsia="Times New Roman" w:hAnsi="Calibri" w:cs="Calibri"/>
          <w:kern w:val="0"/>
          <w:lang w:eastAsia="el-GR"/>
          <w14:ligatures w14:val="none"/>
        </w:rPr>
        <w:t xml:space="preserve"> </w:t>
      </w:r>
      <w:r w:rsidRPr="00331AC2">
        <w:rPr>
          <w:rFonts w:ascii="Calibri" w:eastAsia="Times New Roman" w:hAnsi="Calibri" w:cs="Calibri"/>
          <w:kern w:val="0"/>
          <w:lang w:val="en-GB" w:eastAsia="el-GR"/>
          <w14:ligatures w14:val="none"/>
        </w:rPr>
        <w:t>Protection</w:t>
      </w:r>
      <w:r w:rsidRPr="00331AC2">
        <w:rPr>
          <w:rFonts w:ascii="Calibri" w:eastAsia="Times New Roman" w:hAnsi="Calibri" w:cs="Calibri"/>
          <w:kern w:val="0"/>
          <w:lang w:eastAsia="el-GR"/>
          <w14:ligatures w14:val="none"/>
        </w:rPr>
        <w:t xml:space="preserve"> </w:t>
      </w:r>
      <w:r w:rsidRPr="00331AC2">
        <w:rPr>
          <w:rFonts w:ascii="Calibri" w:eastAsia="Times New Roman" w:hAnsi="Calibri" w:cs="Calibri"/>
          <w:kern w:val="0"/>
          <w:lang w:val="en-GB" w:eastAsia="el-GR"/>
          <w14:ligatures w14:val="none"/>
        </w:rPr>
        <w:t>Regulation</w:t>
      </w:r>
      <w:r w:rsidRPr="00331AC2">
        <w:rPr>
          <w:rFonts w:ascii="Calibri" w:eastAsia="Times New Roman" w:hAnsi="Calibri" w:cs="Calibri"/>
          <w:kern w:val="0"/>
          <w:lang w:eastAsia="el-GR"/>
          <w14:ligatures w14:val="none"/>
        </w:rPr>
        <w:t xml:space="preserve"> – </w:t>
      </w:r>
      <w:r w:rsidRPr="00331AC2">
        <w:rPr>
          <w:rFonts w:ascii="Calibri" w:eastAsia="Times New Roman" w:hAnsi="Calibri" w:cs="Calibri"/>
          <w:kern w:val="0"/>
          <w:lang w:val="en-GB" w:eastAsia="el-GR"/>
          <w14:ligatures w14:val="none"/>
        </w:rPr>
        <w:t>GDPR</w:t>
      </w:r>
      <w:r w:rsidRPr="00331AC2">
        <w:rPr>
          <w:rFonts w:ascii="Calibri" w:eastAsia="Times New Roman" w:hAnsi="Calibri" w:cs="Calibri"/>
          <w:kern w:val="0"/>
          <w:lang w:eastAsia="el-GR"/>
          <w14:ligatures w14:val="none"/>
        </w:rPr>
        <w:t>) και του ν. 4624/2019. Ειδικότερα:</w:t>
      </w:r>
    </w:p>
    <w:p w14:paraId="492B9BEC"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b/>
          <w:kern w:val="0"/>
          <w:lang w:eastAsia="el-GR"/>
          <w14:ligatures w14:val="none"/>
        </w:rPr>
        <w:t>Α)</w:t>
      </w:r>
      <w:r w:rsidRPr="00331AC2">
        <w:rPr>
          <w:rFonts w:ascii="Calibri" w:eastAsia="Times New Roman" w:hAnsi="Calibri" w:cs="Calibri"/>
          <w:kern w:val="0"/>
          <w:lang w:eastAsia="el-GR"/>
          <w14:ligatures w14:val="none"/>
        </w:rPr>
        <w:t xml:space="preserve"> Ως προς την επεξεργασία από την Αναθέτουσα Αρχή των προσωπικών δεδομένων του Αναδόχου συμπεριλαμβανομένων των προστηθέντων</w:t>
      </w:r>
      <w:r w:rsidRPr="00331AC2">
        <w:rPr>
          <w:rFonts w:ascii="Calibri" w:eastAsia="Times New Roman" w:hAnsi="Calibri" w:cs="Calibri"/>
          <w:strike/>
          <w:kern w:val="0"/>
          <w:lang w:eastAsia="el-GR"/>
          <w14:ligatures w14:val="none"/>
        </w:rPr>
        <w:t>/</w:t>
      </w:r>
      <w:r w:rsidRPr="00331AC2">
        <w:rPr>
          <w:rFonts w:ascii="Calibri" w:eastAsia="Times New Roman" w:hAnsi="Calibri" w:cs="Calibri"/>
          <w:kern w:val="0"/>
          <w:lang w:eastAsia="el-GR"/>
          <w14:ligatures w14:val="none"/>
        </w:rPr>
        <w:t>συνεργατών/δανειζόντων εμπειρία/υπεργολάβων του, ισχύουν τα παρακάτω:</w:t>
      </w:r>
    </w:p>
    <w:p w14:paraId="29097B69"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Ο Ανάδοχος συναινεί στο πλαίσιο της διαδικασίας εκτέλεσης της παρούσας δημόσιας σύμβασης και επιτρέπει στην Αναθέτουσα Αρχή να προβεί σε αναζήτηση-επιβεβαίωση όλων των αναγκαίων δικαιολογητικών, καθώς και στην αναγκαία επεξεργασία και διατήρηση δεδομένων προσωπικού χαρακτήρα και στην ανταλλαγή πληροφοριών με άλλες δημόσιες αρχές.</w:t>
      </w:r>
    </w:p>
    <w:p w14:paraId="6BD03A57"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Αναθέτουσα Αρχή αποθηκεύει και επεξεργάζεται τα στοιχεία προσωπικών δεδομένων του Αναδόχου που είναι αναγκαία για την εκτέλεση της σύμβασης,  την εκπλήρωση των μεταξύ τους συναλλαγών και την εν γένει συμμόρφωσή της με νόμιμη υποχρέωση, σε έγχαρτο αρχείο και σε ηλεκτρονική βάση με υψηλά χαρακτηριστικά ασφαλείας με πρόσβαση αυστηρώς και μόνο σε εξουσιοδοτημένα πρόσωπα</w:t>
      </w:r>
      <w:r w:rsidRPr="00331AC2">
        <w:rPr>
          <w:rFonts w:ascii="Calibri" w:eastAsia="Times New Roman" w:hAnsi="Calibri" w:cs="Calibri"/>
          <w:kern w:val="0"/>
          <w:lang w:eastAsia="ar-SA"/>
          <w14:ligatures w14:val="none"/>
        </w:rPr>
        <w:t xml:space="preserve"> </w:t>
      </w:r>
      <w:r w:rsidRPr="00331AC2">
        <w:rPr>
          <w:rFonts w:ascii="Calibri" w:eastAsia="Times New Roman" w:hAnsi="Calibri" w:cs="Calibri"/>
          <w:kern w:val="0"/>
          <w:lang w:eastAsia="el-GR"/>
          <w14:ligatures w14:val="none"/>
        </w:rPr>
        <w:t>ή παρόχους υπηρεσιών στους οποίους αναθέτει την εκτέλεση συγκεκριμένων εργασιών για λογαριασμό της και οι οποίοι διενεργούν πράξεις επεξεργασίας προσωπικών δεδομένων.</w:t>
      </w:r>
    </w:p>
    <w:p w14:paraId="2E5B1B96"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lastRenderedPageBreak/>
        <w:t>Η Αναθέτουσα Αρχή θα προβεί σε συλλογή και επεξεργασία (π.χ. συλλογή, καταχώριση, οργάνωση,  αποθήκευση, μεταβολή, διαγραφή, καταστροφή κ.λπ.), για τους ανωτέρω αναφερόμενους σκοπούς, των δεδομένων προσωπικού χαρακτήρα όπως: (α) επίσημων στοιχείων ταυτοποίησης, (β) στοιχείων επικοινωνίας, (γ) δεδομένων και πληροφοριών κοινωνικοασφαλιστικών και φορολογικών απαιτήσεων, (δ) γενικών πληροφοριών, (ε) στοιχείων πληρωμής, χρηματοοικονομικών πληροφοριών και λογαριασμών, (στ) δεδομένων ειδικής κατηγορίας, των οποίων η συλλογή και επεξεργασία επιβάλλεται από τους όρους εκτέλεσης της σύμβασης, σκοπούς αρχειοθέτησης προς το δημόσιο συμφέρον, ή στατιστικούς σκοπούς.</w:t>
      </w:r>
    </w:p>
    <w:p w14:paraId="783E0642"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Τα προσωπικά δεδομένα του Αναδόχου και των συνεργατών του (συμπεριλαμβανομένων των δανειζόντων εμπειρία/υπεργολάβων) αποθηκεύονται για χρονικό διάστημα ίσο με τη διάρκεια της εκτέλεσης της σύμβασης και μετά τη λήξη αυτής για χρονικό διάστημα πέντε ετών εκτός εάν η νομοθεσία προβλέπει διαφορετική περίοδο διατήρησης. Σε περίπτωση εκκρεμοδικίας σχετικά με δημόσια σύμβαση, τα δεδομένα τηρούνται μέχρι το πέρας της εκκρεμοδικίας.</w:t>
      </w:r>
    </w:p>
    <w:p w14:paraId="7E82F7BA"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Καθ’ όλη την διάρκεια που η Αναθέτουσα Αρχή τηρεί και επεξεργάζεται τα προσωπικά δεδομένα ο Ανάδοχος έχει το δικαίωμα πρόσβασης, φορητότητας, διόρθωσης, περιορισμού της επεξεργασίας, διαγραφής</w:t>
      </w:r>
      <w:r w:rsidRPr="00331AC2">
        <w:rPr>
          <w:rFonts w:ascii="Calibri" w:eastAsia="Times New Roman" w:hAnsi="Calibri" w:cs="Calibri"/>
          <w:kern w:val="0"/>
          <w:lang w:eastAsia="ar-SA"/>
          <w14:ligatures w14:val="none"/>
        </w:rPr>
        <w:t xml:space="preserve"> </w:t>
      </w:r>
      <w:r w:rsidRPr="00331AC2">
        <w:rPr>
          <w:rFonts w:ascii="Calibri" w:eastAsia="Times New Roman" w:hAnsi="Calibri" w:cs="Calibri"/>
          <w:kern w:val="0"/>
          <w:lang w:eastAsia="el-GR"/>
          <w14:ligatures w14:val="none"/>
        </w:rPr>
        <w:t>ή και εναντίωσης υπό συγκεκριμένες προϋποθέσεις, στην επεξεργασία δεδομένων προσωπικού χαρακτήρα.</w:t>
      </w:r>
    </w:p>
    <w:p w14:paraId="01668E30"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Δεν επιτρέπεται η επεξεργασία δεδομένων προσωπικού χαρακτήρα για σκοπό διαφορετικό από αυτόν για τον οποίο έχουν συλλεχθεί, παρά μόνον υπό τους όρους και προϋποθέσεις του άρθρου 24 του ν. 4624/2019.</w:t>
      </w:r>
    </w:p>
    <w:p w14:paraId="56698567"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διαβίβαση δεδομένων προσωπικού χαρακτήρα από την Αναθέτουσα Αρχή σε άλλο δημόσιο φορέα επιτρέπεται σύμφωνα με το άρθρο 26 του ως άνω νόμου, εφόσον είναι απαραίτητο για την εκτέλεση των καθηκόντων της ή του τρίτου φορέα στον οποίο διαβιβάζονται τα δεδομένα και εφόσον πληρούνται οι προϋποθέσεις που επιτρέπουν την επεξεργασία, σύμφωνα με το άρθρο 24 του ίδιου νόμου.</w:t>
      </w:r>
    </w:p>
    <w:p w14:paraId="292FA294"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val="en-GB" w:eastAsia="el-GR"/>
          <w14:ligatures w14:val="none"/>
        </w:rPr>
        <w:t>B</w:t>
      </w:r>
      <w:r w:rsidRPr="00331AC2">
        <w:rPr>
          <w:rFonts w:ascii="Calibri" w:eastAsia="Times New Roman" w:hAnsi="Calibri" w:cs="Calibri"/>
          <w:kern w:val="0"/>
          <w:lang w:eastAsia="el-GR"/>
          <w14:ligatures w14:val="none"/>
        </w:rPr>
        <w:t xml:space="preserve">. Ως προς την επεξεργασία από τον Ανάδοχο προσωπικών δεδομένων στο πλαίσιο εκτέλεσης των συμβατικών του υποχρεώσεων ισχύουν οι διατάξεις του άρθρου 28 του του Γενικού Κανονισμού για την προστασία δεδομένων (ΓΚΠΔ). Ειδικότερα, ισχύουν τα ακόλουθα: </w:t>
      </w:r>
    </w:p>
    <w:p w14:paraId="237CC4C2"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ο Ανάδοχος (εκτελών την επεξεργασία)</w:t>
      </w:r>
    </w:p>
    <w:p w14:paraId="04951AC6"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α) επεξεργάζεται τα δεδομένα προσωπικού χαρακτήρα μόνο βάσει καταγεγραμμένων εντολών της Αναθέτουσας Αρχής (υπεύθυνος επεξεργασίας), </w:t>
      </w:r>
    </w:p>
    <w:p w14:paraId="6730DEAA"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β) διασφαλίζει ότι τα πρόσωπα που είναι εξουσιοδοτημένα να επεξεργάζονται τα δεδομένα προσωπικού χαρακτήρα έχουν αναλάβει δέσμευση τήρησης εμπιστευτικότητας ή τελούν υπό τη δέουσα κανονιστική υποχρέωση τήρησης εμπιστευτικότητας, </w:t>
      </w:r>
    </w:p>
    <w:p w14:paraId="58DB1D90"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γ) λαμβάνει όλα τα απαιτούμενα μέτρα δυνάμει του άρθρου 32  του ΓΚΠΔ, </w:t>
      </w:r>
    </w:p>
    <w:p w14:paraId="6909F62D"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lastRenderedPageBreak/>
        <w:t xml:space="preserve">δ) τηρεί τους όρους που αναφέρονται στις παραγράφους 2 και 4 για την πρόσληψη άλλου εκτελούντος την επεξεργασία, </w:t>
      </w:r>
    </w:p>
    <w:p w14:paraId="3E360685"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ε) λαμβάνει υπόψη τη φύση της επεξεργασίας και επικουρεί τον υπεύθυνο επεξεργασίας με τα κατάλληλα τεχνικά και οργανωτικά μέτρα, στον βαθμό που αυτό είναι δυνατό, για την εκπλήρωση της υποχρέωσης του υπευθύνου επεξεργασίας να απαντά σε αιτήματα για άσκηση των προβλεπόμενων στο κεφάλαιο </w:t>
      </w:r>
      <w:r w:rsidRPr="00331AC2">
        <w:rPr>
          <w:rFonts w:ascii="Calibri" w:eastAsia="Times New Roman" w:hAnsi="Calibri" w:cs="Calibri"/>
          <w:kern w:val="0"/>
          <w:lang w:val="en-GB" w:eastAsia="el-GR"/>
          <w14:ligatures w14:val="none"/>
        </w:rPr>
        <w:t>III</w:t>
      </w:r>
      <w:r w:rsidRPr="00331AC2">
        <w:rPr>
          <w:rFonts w:ascii="Calibri" w:eastAsia="Times New Roman" w:hAnsi="Calibri" w:cs="Calibri"/>
          <w:kern w:val="0"/>
          <w:lang w:eastAsia="el-GR"/>
          <w14:ligatures w14:val="none"/>
        </w:rPr>
        <w:t xml:space="preserve"> δικαιωμάτων του υποκειμένου των δεδομένων, </w:t>
      </w:r>
    </w:p>
    <w:p w14:paraId="39A504EB"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στ) συνδράμει τον υπεύθυνο επεξεργασίας στη διασφάλιση της συμμόρφωσης προς τις υποχρεώσεις που απορρέουν από τα άρθρα 32 έως 36 του ΓΚΠΔ, λαμβάνοντας υπόψη τη φύση της επεξεργασίας και τις πληροφορίες που διαθέτει ο εκτελών την επεξεργασία, </w:t>
      </w:r>
    </w:p>
    <w:p w14:paraId="0ABA74BB"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ζ) κατ’ επιλογή του υπευθύνου επεξεργασίας (Αναθέτουσα Αρχή), διαγράφει ή επιστρέφει όλα τα δεδομένα προσωπικού χαρακτήρα στον υπεύθυνο επεξεργασίας μετά το πέρας της παροχής υπηρεσιών επεξεργασίας και διαγράφει τα υφιστάμενα αντίγραφα, εκτός εάν το δίκαιο της Ένωσης ή του κράτους μέλους απαιτεί την αποθήκευση των δεδομένων προσωπικού χαρακτήρα, </w:t>
      </w:r>
    </w:p>
    <w:p w14:paraId="2E1CD6BE"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η) θέτει στη διάθεση του υπευθύνου επεξεργασίας κάθε απαραίτητη πληροφορία προς απόδειξη της συμμόρφωσης προς τις υποχρεώσεις που θεσπίζονται στο παρόν άρθρο και επιτρέπει και διευκολύνει τους ελέγχους, περιλαμβανομένων των επιθεωρήσεων, που διενεργούνται από τον υπεύθυνο επεξεργασίας ή από άλλον ελεγκτή εντεταλμένο από τον υπεύθυνο επεξεργασίας. </w:t>
      </w:r>
    </w:p>
    <w:p w14:paraId="23670254"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ι) δεν προσλαμβάνει άλλον εκτελούντα την επεξεργασία χωρίς προηγούμενη ειδική ή γενική γραπτή άδεια του υπευθύνου επεξεργασίας. </w:t>
      </w:r>
    </w:p>
    <w:p w14:paraId="41D1190C" w14:textId="77777777" w:rsidR="00331AC2" w:rsidRPr="00331AC2" w:rsidRDefault="00331AC2" w:rsidP="00331AC2">
      <w:pPr>
        <w:suppressAutoHyphens/>
        <w:spacing w:after="0" w:line="240" w:lineRule="auto"/>
        <w:jc w:val="both"/>
        <w:rPr>
          <w:rFonts w:ascii="Calibri" w:eastAsia="Times New Roman" w:hAnsi="Calibri" w:cs="Calibri"/>
          <w:b/>
          <w:bCs/>
          <w:kern w:val="0"/>
          <w:lang w:eastAsia="el-GR"/>
          <w14:ligatures w14:val="none"/>
        </w:rPr>
      </w:pPr>
    </w:p>
    <w:p w14:paraId="0DBAB49C"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17</w:t>
      </w:r>
    </w:p>
    <w:p w14:paraId="4EAF7094"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Λοιποί όροι</w:t>
      </w:r>
    </w:p>
    <w:p w14:paraId="3B7EC88A"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p>
    <w:p w14:paraId="09E029C2"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Όλοι οι όροι της με αρ. πρωτ. ΕΛΚΕ ………../….-….-2025  (ΑΔΑΜ: ……………………….) Διακήρυξης και των Εγγράφων της Σύμβασης που σχετίζονται με την εκτέλεση της παρούσας αποτελούν αναπόσπαστο τμήμα αυτής.</w:t>
      </w:r>
    </w:p>
    <w:p w14:paraId="77AE9FDC"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Το παρόν συμφωνητικό καταχωρίζεται στο ΚΗΜΔΗΣ αμελλητί μετά την υπογραφή αυτού και σύμφωνα με τα ειδικότερα οριζόμενα στην περ. η της παρ. 1 του άρθρου 10 της ΚΥΑ ΚΗΜΔΗΣ (Β’ 3075/2021).</w:t>
      </w:r>
    </w:p>
    <w:p w14:paraId="0137B775"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Αφού συντάχθηκε η παρούσα σύμβαση αναγνώστηκε και υπογράφηκε ως ακολούθως από τα συμβαλλόμενα μέρη.</w:t>
      </w:r>
    </w:p>
    <w:p w14:paraId="5185B2C8" w14:textId="77777777" w:rsidR="00331AC2" w:rsidRPr="00331AC2" w:rsidRDefault="00331AC2" w:rsidP="00331AC2">
      <w:pPr>
        <w:suppressAutoHyphens/>
        <w:spacing w:after="120" w:line="240" w:lineRule="auto"/>
        <w:jc w:val="both"/>
        <w:rPr>
          <w:rFonts w:ascii="Calibri" w:eastAsia="Times New Roman" w:hAnsi="Calibri" w:cs="Calibri"/>
          <w:kern w:val="0"/>
          <w:highlight w:val="green"/>
          <w:lang w:eastAsia="el-GR"/>
          <w14:ligatures w14:val="none"/>
        </w:rPr>
      </w:pPr>
    </w:p>
    <w:p w14:paraId="1128941A"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p>
    <w:p w14:paraId="5CC66889" w14:textId="77777777" w:rsidR="00331AC2" w:rsidRPr="00331AC2" w:rsidRDefault="00331AC2" w:rsidP="00331AC2">
      <w:pPr>
        <w:suppressAutoHyphens/>
        <w:spacing w:after="120" w:line="240" w:lineRule="auto"/>
        <w:jc w:val="center"/>
        <w:rPr>
          <w:rFonts w:ascii="Calibri" w:eastAsia="Times New Roman" w:hAnsi="Calibri" w:cs="Calibri"/>
          <w:b/>
          <w:bCs/>
          <w:kern w:val="0"/>
          <w:lang w:val="en-GB" w:eastAsia="el-GR"/>
          <w14:ligatures w14:val="none"/>
        </w:rPr>
      </w:pPr>
      <w:r w:rsidRPr="00331AC2">
        <w:rPr>
          <w:rFonts w:ascii="Calibri" w:eastAsia="Times New Roman" w:hAnsi="Calibri" w:cs="Calibri"/>
          <w:b/>
          <w:bCs/>
          <w:kern w:val="0"/>
          <w:lang w:val="en-GB" w:eastAsia="el-GR"/>
          <w14:ligatures w14:val="none"/>
        </w:rPr>
        <w:t>ΟΙ ΣΥΜΒΑΛΛΟΜΕΝΟΙ</w:t>
      </w:r>
    </w:p>
    <w:p w14:paraId="42A5275C" w14:textId="77777777" w:rsidR="00331AC2" w:rsidRPr="00331AC2" w:rsidRDefault="00331AC2" w:rsidP="00331AC2">
      <w:pPr>
        <w:suppressAutoHyphens/>
        <w:spacing w:after="120" w:line="240" w:lineRule="auto"/>
        <w:jc w:val="center"/>
        <w:rPr>
          <w:rFonts w:ascii="Calibri" w:eastAsia="Times New Roman" w:hAnsi="Calibri" w:cs="Calibri"/>
          <w:b/>
          <w:bCs/>
          <w:kern w:val="0"/>
          <w:lang w:val="en-GB" w:eastAsia="el-GR"/>
          <w14:ligatures w14:val="none"/>
        </w:rPr>
      </w:pPr>
    </w:p>
    <w:tbl>
      <w:tblPr>
        <w:tblW w:w="10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8"/>
        <w:gridCol w:w="4975"/>
      </w:tblGrid>
      <w:tr w:rsidR="00331AC2" w:rsidRPr="00331AC2" w14:paraId="1CFB4DCF" w14:textId="77777777" w:rsidTr="00C706C0">
        <w:trPr>
          <w:trHeight w:val="1641"/>
          <w:jc w:val="center"/>
        </w:trPr>
        <w:tc>
          <w:tcPr>
            <w:tcW w:w="5078" w:type="dxa"/>
          </w:tcPr>
          <w:p w14:paraId="54E3DB39"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lastRenderedPageBreak/>
              <w:t xml:space="preserve">Ο Πρόεδρος της Επιτροπής Ερευνών </w:t>
            </w:r>
          </w:p>
          <w:p w14:paraId="445DFBA3"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Αντιπρύτανης Έρευνας και Καινοτομίας</w:t>
            </w:r>
          </w:p>
          <w:p w14:paraId="648B8590"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p>
          <w:p w14:paraId="578FCDFC"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p>
          <w:p w14:paraId="42DE333C"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p>
          <w:p w14:paraId="616053D8"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p>
          <w:p w14:paraId="477D7782"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val="en-GB" w:eastAsia="el-GR"/>
                <w14:ligatures w14:val="none"/>
              </w:rPr>
            </w:pPr>
            <w:r w:rsidRPr="00331AC2">
              <w:rPr>
                <w:rFonts w:ascii="Calibri" w:eastAsia="Times New Roman" w:hAnsi="Calibri" w:cs="Calibri"/>
                <w:kern w:val="0"/>
                <w:lang w:val="en-GB" w:eastAsia="el-GR"/>
                <w14:ligatures w14:val="none"/>
              </w:rPr>
              <w:t>Κα</w:t>
            </w:r>
            <w:proofErr w:type="spellStart"/>
            <w:r w:rsidRPr="00331AC2">
              <w:rPr>
                <w:rFonts w:ascii="Calibri" w:eastAsia="Times New Roman" w:hAnsi="Calibri" w:cs="Calibri"/>
                <w:kern w:val="0"/>
                <w:lang w:val="en-GB" w:eastAsia="el-GR"/>
                <w14:ligatures w14:val="none"/>
              </w:rPr>
              <w:t>θηγητής</w:t>
            </w:r>
            <w:proofErr w:type="spellEnd"/>
            <w:r w:rsidRPr="00331AC2">
              <w:rPr>
                <w:rFonts w:ascii="Calibri" w:eastAsia="Times New Roman" w:hAnsi="Calibri" w:cs="Calibri"/>
                <w:kern w:val="0"/>
                <w:lang w:val="en-GB" w:eastAsia="el-GR"/>
                <w14:ligatures w14:val="none"/>
              </w:rPr>
              <w:t xml:space="preserve"> </w:t>
            </w:r>
            <w:proofErr w:type="spellStart"/>
            <w:r w:rsidRPr="00331AC2">
              <w:rPr>
                <w:rFonts w:ascii="Calibri" w:eastAsia="Times New Roman" w:hAnsi="Calibri" w:cs="Calibri"/>
                <w:kern w:val="0"/>
                <w:lang w:val="en-GB" w:eastAsia="el-GR"/>
                <w14:ligatures w14:val="none"/>
              </w:rPr>
              <w:t>Κωνστ</w:t>
            </w:r>
            <w:proofErr w:type="spellEnd"/>
            <w:r w:rsidRPr="00331AC2">
              <w:rPr>
                <w:rFonts w:ascii="Calibri" w:eastAsia="Times New Roman" w:hAnsi="Calibri" w:cs="Calibri"/>
                <w:kern w:val="0"/>
                <w:lang w:val="en-GB" w:eastAsia="el-GR"/>
                <w14:ligatures w14:val="none"/>
              </w:rPr>
              <w:t xml:space="preserve">αντίνος - </w:t>
            </w:r>
            <w:proofErr w:type="spellStart"/>
            <w:r w:rsidRPr="00331AC2">
              <w:rPr>
                <w:rFonts w:ascii="Calibri" w:eastAsia="Times New Roman" w:hAnsi="Calibri" w:cs="Calibri"/>
                <w:kern w:val="0"/>
                <w:lang w:val="en-GB" w:eastAsia="el-GR"/>
                <w14:ligatures w14:val="none"/>
              </w:rPr>
              <w:t>Αλκέτ</w:t>
            </w:r>
            <w:proofErr w:type="spellEnd"/>
            <w:r w:rsidRPr="00331AC2">
              <w:rPr>
                <w:rFonts w:ascii="Calibri" w:eastAsia="Times New Roman" w:hAnsi="Calibri" w:cs="Calibri"/>
                <w:kern w:val="0"/>
                <w:lang w:val="en-GB" w:eastAsia="el-GR"/>
                <w14:ligatures w14:val="none"/>
              </w:rPr>
              <w:t xml:space="preserve">ας </w:t>
            </w:r>
            <w:proofErr w:type="spellStart"/>
            <w:r w:rsidRPr="00331AC2">
              <w:rPr>
                <w:rFonts w:ascii="Calibri" w:eastAsia="Times New Roman" w:hAnsi="Calibri" w:cs="Calibri"/>
                <w:kern w:val="0"/>
                <w:lang w:val="en-GB" w:eastAsia="el-GR"/>
                <w14:ligatures w14:val="none"/>
              </w:rPr>
              <w:t>Ουγγρίνης</w:t>
            </w:r>
            <w:proofErr w:type="spellEnd"/>
          </w:p>
        </w:tc>
        <w:tc>
          <w:tcPr>
            <w:tcW w:w="4975" w:type="dxa"/>
          </w:tcPr>
          <w:p w14:paraId="335EA19A"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jc w:val="center"/>
              <w:textAlignment w:val="baseline"/>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Ο Επιστημονικά Υπεύθυνος</w:t>
            </w:r>
          </w:p>
          <w:p w14:paraId="506A4F96"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r w:rsidRPr="00331AC2">
              <w:rPr>
                <w:rFonts w:ascii="Calibri" w:eastAsia="Times New Roman" w:hAnsi="Calibri" w:cs="Calibri"/>
                <w:bCs/>
                <w:kern w:val="0"/>
                <w:lang w:eastAsia="el-GR"/>
                <w14:ligatures w14:val="none"/>
              </w:rPr>
              <w:t xml:space="preserve">  </w:t>
            </w:r>
          </w:p>
          <w:p w14:paraId="197C01A4"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p>
          <w:p w14:paraId="4557A361"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p>
          <w:p w14:paraId="4E239FEC"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p>
          <w:p w14:paraId="47BAF8DA"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p>
          <w:p w14:paraId="6AE98E0C"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r w:rsidRPr="00331AC2">
              <w:rPr>
                <w:rFonts w:ascii="Calibri" w:eastAsia="Times New Roman" w:hAnsi="Calibri" w:cs="Calibri"/>
                <w:bCs/>
                <w:kern w:val="0"/>
                <w:lang w:eastAsia="el-GR"/>
                <w14:ligatures w14:val="none"/>
              </w:rPr>
              <w:t>Καθηγητής Ευάγγελος Καλογεράκης</w:t>
            </w:r>
          </w:p>
        </w:tc>
      </w:tr>
      <w:tr w:rsidR="00331AC2" w:rsidRPr="00331AC2" w14:paraId="1F35E3BF" w14:textId="77777777" w:rsidTr="00C706C0">
        <w:trPr>
          <w:trHeight w:val="1749"/>
          <w:jc w:val="center"/>
        </w:trPr>
        <w:tc>
          <w:tcPr>
            <w:tcW w:w="10053" w:type="dxa"/>
            <w:gridSpan w:val="2"/>
          </w:tcPr>
          <w:p w14:paraId="6FE4C3F4"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jc w:val="center"/>
              <w:textAlignment w:val="baseline"/>
              <w:rPr>
                <w:rFonts w:ascii="Calibri" w:eastAsia="Times New Roman" w:hAnsi="Calibri" w:cs="Calibri"/>
                <w:b/>
                <w:bCs/>
                <w:kern w:val="0"/>
                <w:lang w:val="en-GB" w:eastAsia="el-GR"/>
                <w14:ligatures w14:val="none"/>
              </w:rPr>
            </w:pPr>
            <w:proofErr w:type="spellStart"/>
            <w:r w:rsidRPr="00331AC2">
              <w:rPr>
                <w:rFonts w:ascii="Calibri" w:eastAsia="Times New Roman" w:hAnsi="Calibri" w:cs="Calibri"/>
                <w:b/>
                <w:bCs/>
                <w:kern w:val="0"/>
                <w:lang w:val="en-GB" w:eastAsia="el-GR"/>
                <w14:ligatures w14:val="none"/>
              </w:rPr>
              <w:t>Γι</w:t>
            </w:r>
            <w:proofErr w:type="spellEnd"/>
            <w:r w:rsidRPr="00331AC2">
              <w:rPr>
                <w:rFonts w:ascii="Calibri" w:eastAsia="Times New Roman" w:hAnsi="Calibri" w:cs="Calibri"/>
                <w:b/>
                <w:bCs/>
                <w:kern w:val="0"/>
                <w:lang w:val="en-GB" w:eastAsia="el-GR"/>
                <w14:ligatures w14:val="none"/>
              </w:rPr>
              <w:t xml:space="preserve">α </w:t>
            </w:r>
            <w:proofErr w:type="spellStart"/>
            <w:r w:rsidRPr="00331AC2">
              <w:rPr>
                <w:rFonts w:ascii="Calibri" w:eastAsia="Times New Roman" w:hAnsi="Calibri" w:cs="Calibri"/>
                <w:b/>
                <w:bCs/>
                <w:kern w:val="0"/>
                <w:lang w:val="en-GB" w:eastAsia="el-GR"/>
                <w14:ligatures w14:val="none"/>
              </w:rPr>
              <w:t>την</w:t>
            </w:r>
            <w:proofErr w:type="spellEnd"/>
            <w:r w:rsidRPr="00331AC2">
              <w:rPr>
                <w:rFonts w:ascii="Calibri" w:eastAsia="Times New Roman" w:hAnsi="Calibri" w:cs="Calibri"/>
                <w:b/>
                <w:bCs/>
                <w:kern w:val="0"/>
                <w:lang w:val="en-GB" w:eastAsia="el-GR"/>
                <w14:ligatures w14:val="none"/>
              </w:rPr>
              <w:t xml:space="preserve"> </w:t>
            </w:r>
            <w:proofErr w:type="spellStart"/>
            <w:r w:rsidRPr="00331AC2">
              <w:rPr>
                <w:rFonts w:ascii="Calibri" w:eastAsia="Times New Roman" w:hAnsi="Calibri" w:cs="Calibri"/>
                <w:b/>
                <w:bCs/>
                <w:kern w:val="0"/>
                <w:lang w:val="en-GB" w:eastAsia="el-GR"/>
                <w14:ligatures w14:val="none"/>
              </w:rPr>
              <w:t>Ανάδοχο</w:t>
            </w:r>
            <w:proofErr w:type="spellEnd"/>
          </w:p>
          <w:p w14:paraId="363E6BF7"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jc w:val="center"/>
              <w:textAlignment w:val="baseline"/>
              <w:rPr>
                <w:rFonts w:ascii="Calibri" w:eastAsia="Times New Roman" w:hAnsi="Calibri" w:cs="Calibri"/>
                <w:b/>
                <w:bCs/>
                <w:kern w:val="0"/>
                <w:lang w:val="en-GB" w:eastAsia="el-GR"/>
                <w14:ligatures w14:val="none"/>
              </w:rPr>
            </w:pPr>
            <w:r w:rsidRPr="00331AC2">
              <w:rPr>
                <w:rFonts w:ascii="Calibri" w:eastAsia="Times New Roman" w:hAnsi="Calibri" w:cs="Calibri"/>
                <w:b/>
                <w:bCs/>
                <w:kern w:val="0"/>
                <w:lang w:val="en-GB" w:eastAsia="el-GR"/>
                <w14:ligatures w14:val="none"/>
              </w:rPr>
              <w:t>……………………….</w:t>
            </w:r>
          </w:p>
          <w:p w14:paraId="13C0B42E"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jc w:val="both"/>
              <w:textAlignment w:val="baseline"/>
              <w:rPr>
                <w:rFonts w:ascii="Calibri" w:eastAsia="Times New Roman" w:hAnsi="Calibri" w:cs="Calibri"/>
                <w:b/>
                <w:bCs/>
                <w:kern w:val="0"/>
                <w:lang w:val="en-GB" w:eastAsia="el-GR"/>
                <w14:ligatures w14:val="none"/>
              </w:rPr>
            </w:pPr>
          </w:p>
          <w:p w14:paraId="62CD0D32"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jc w:val="both"/>
              <w:textAlignment w:val="baseline"/>
              <w:rPr>
                <w:rFonts w:ascii="Calibri" w:eastAsia="Times New Roman" w:hAnsi="Calibri" w:cs="Calibri"/>
                <w:b/>
                <w:bCs/>
                <w:kern w:val="0"/>
                <w:lang w:val="en-GB" w:eastAsia="el-GR"/>
                <w14:ligatures w14:val="none"/>
              </w:rPr>
            </w:pPr>
          </w:p>
          <w:p w14:paraId="6F8011C0"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val="en-GB" w:eastAsia="el-GR"/>
                <w14:ligatures w14:val="none"/>
              </w:rPr>
            </w:pPr>
            <w:r w:rsidRPr="00331AC2">
              <w:rPr>
                <w:rFonts w:ascii="Calibri" w:eastAsia="Times New Roman" w:hAnsi="Calibri" w:cs="Calibri"/>
                <w:kern w:val="0"/>
                <w:lang w:val="en-GB" w:eastAsia="el-GR"/>
                <w14:ligatures w14:val="none"/>
              </w:rPr>
              <w:t>……………………….</w:t>
            </w:r>
          </w:p>
        </w:tc>
      </w:tr>
    </w:tbl>
    <w:p w14:paraId="716EC690" w14:textId="77777777" w:rsidR="00331AC2" w:rsidRPr="00331AC2" w:rsidRDefault="00331AC2" w:rsidP="00331AC2">
      <w:pPr>
        <w:suppressAutoHyphens/>
        <w:spacing w:after="120" w:line="240" w:lineRule="auto"/>
        <w:jc w:val="center"/>
        <w:rPr>
          <w:rFonts w:ascii="Calibri" w:eastAsia="Times New Roman" w:hAnsi="Calibri" w:cs="Calibri"/>
          <w:b/>
          <w:bCs/>
          <w:kern w:val="0"/>
          <w:highlight w:val="green"/>
          <w:lang w:val="en-GB" w:eastAsia="el-GR"/>
          <w14:ligatures w14:val="none"/>
        </w:rPr>
      </w:pPr>
    </w:p>
    <w:p w14:paraId="41C47AA6" w14:textId="77777777" w:rsidR="00331AC2" w:rsidRPr="00331AC2" w:rsidRDefault="00331AC2" w:rsidP="00331AC2">
      <w:pPr>
        <w:suppressAutoHyphens/>
        <w:spacing w:after="120" w:line="240" w:lineRule="auto"/>
        <w:jc w:val="both"/>
        <w:rPr>
          <w:rFonts w:ascii="Calibri" w:eastAsia="Times New Roman" w:hAnsi="Calibri" w:cs="Calibri"/>
          <w:b/>
          <w:bCs/>
          <w:kern w:val="0"/>
          <w:highlight w:val="green"/>
          <w:lang w:val="en-GB" w:eastAsia="ar-SA"/>
          <w14:ligatures w14:val="none"/>
        </w:rPr>
      </w:pPr>
    </w:p>
    <w:p w14:paraId="29A2015B" w14:textId="77777777" w:rsidR="00331AC2" w:rsidRPr="00331AC2" w:rsidRDefault="00331AC2" w:rsidP="00331AC2">
      <w:pPr>
        <w:suppressAutoHyphens/>
        <w:spacing w:after="120" w:line="240" w:lineRule="auto"/>
        <w:jc w:val="center"/>
        <w:rPr>
          <w:rFonts w:ascii="Calibri" w:eastAsia="Times New Roman" w:hAnsi="Calibri" w:cs="Calibri"/>
          <w:b/>
          <w:bCs/>
          <w:kern w:val="0"/>
          <w:lang w:eastAsia="ar-SA"/>
          <w14:ligatures w14:val="none"/>
        </w:rPr>
      </w:pPr>
      <w:r w:rsidRPr="00331AC2">
        <w:rPr>
          <w:rFonts w:ascii="Calibri" w:eastAsia="Times New Roman" w:hAnsi="Calibri" w:cs="Calibri"/>
          <w:b/>
          <w:bCs/>
          <w:kern w:val="0"/>
          <w:lang w:eastAsia="ar-SA"/>
          <w14:ligatures w14:val="none"/>
        </w:rPr>
        <w:t>ΡΗΤΡΑ ΑΚΕΡΑΙΟΤΗΤΑΣ</w:t>
      </w:r>
      <w:r w:rsidRPr="00331AC2">
        <w:rPr>
          <w:rFonts w:ascii="Calibri" w:eastAsia="Times New Roman" w:hAnsi="Calibri" w:cs="Calibri"/>
          <w:kern w:val="0"/>
          <w:lang w:eastAsia="ar-SA"/>
          <w14:ligatures w14:val="none"/>
        </w:rPr>
        <w:t xml:space="preserve"> </w:t>
      </w:r>
      <w:r w:rsidRPr="00331AC2">
        <w:rPr>
          <w:rFonts w:ascii="Calibri" w:eastAsia="Times New Roman" w:hAnsi="Calibri" w:cs="Calibri"/>
          <w:b/>
          <w:bCs/>
          <w:kern w:val="0"/>
          <w:lang w:eastAsia="ar-SA"/>
          <w14:ligatures w14:val="none"/>
        </w:rPr>
        <w:t>ΕΠΙΣΥΝΑΠΤΟΜΕΝΗ ΣΤΗΝ ΥΠ’ΑΡΙΘΜ ………… ΣΥΜΒΑΣΗ</w:t>
      </w:r>
    </w:p>
    <w:p w14:paraId="471ACBBC"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Δηλώνω/ούμε ότι δεσμευόμαστε ότι σε όλα τα στάδια που προηγήθηκαν της κατακύρωσης της σύμβασης δεν ενήργησα/ενεργήσαμε αθέμιτα, παράνομα ή καταχρηστικά και ότι θα εξακολουθήσω/ουμε να ενεργώ/ούμε κατ’ αυτόν τον τρόπο κατά το στάδιο εκτέλεσης της σύμβασης αλλά και μετά τη λήξη αυτής. </w:t>
      </w:r>
    </w:p>
    <w:p w14:paraId="6A06D6AB"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Ειδικότερα ότι:</w:t>
      </w:r>
    </w:p>
    <w:p w14:paraId="23664320"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1) δεν διέθετα/διαθέταμε εσωτερική πληροφόρηση, πέραν των στοιχείων που περιήλθαν στη γνώση και στην αντίληψη μου/μας μέσω των εγγράφων της σύμβασης και στο πλαίσιο της συμμετοχής μου/μας στη διαδικασία σύναψης της σύμβασης και των προκαταρκτικών διαβουλεύσεων στις οποίες συμμετείχα/με και έχουν δημοσιοποιηθεί.</w:t>
      </w:r>
    </w:p>
    <w:p w14:paraId="2529F6C5"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2) δεν πραγματοποίησα/ήσαμε ενέργειες νόθευσης του ανταγωνισμού μέσω χειραγώγησης των προσφορών, είτε ατομικώς είτε σε συνεργασία με τρίτους, κατά τα οριζόμενα στο δίκαιο του ανταγωνισμού.</w:t>
      </w:r>
    </w:p>
    <w:p w14:paraId="55ECBCBB"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3) δεν διενήργησα/διενεργήσαμε ούτε θα διενεργήσω/ήσουμε πριν, κατά τη διάρκεια ή και μετά τη λήξη της σύμβασης παράνομες πληρωμές για διευκολύνσεις, εξυπηρετήσεις ή υπηρεσίες που αφορούν τη σύμβαση και τη διαδικασία ανάθεσης.</w:t>
      </w:r>
      <w:r w:rsidRPr="00331AC2">
        <w:rPr>
          <w:rFonts w:ascii="Calibri" w:eastAsia="Times New Roman" w:hAnsi="Calibri" w:cs="Calibri"/>
          <w:kern w:val="0"/>
          <w:lang w:eastAsia="el-GR"/>
          <w14:ligatures w14:val="none"/>
        </w:rPr>
        <w:br/>
        <w:t xml:space="preserve">4) δεν πρόσφερα/προσφέραμε ούτε θα προσφέρω/ουμε πριν, κατά τη διάρκεια ή και μετά τη λήξη της σύμβασης, άμεσα ή έμμεσα, οποιαδήποτε υλική εύνοια, δώρο ή </w:t>
      </w:r>
      <w:r w:rsidRPr="00331AC2">
        <w:rPr>
          <w:rFonts w:ascii="Calibri" w:eastAsia="Times New Roman" w:hAnsi="Calibri" w:cs="Calibri"/>
          <w:kern w:val="0"/>
          <w:lang w:eastAsia="el-GR"/>
          <w14:ligatures w14:val="none"/>
        </w:rPr>
        <w:lastRenderedPageBreak/>
        <w:t>αντάλλαγμα σε υπαλλήλους ή μέλη συλλογικών οργάνων της αναθέτουσας αρχής, καθώς και συζύγους και συγγενείς εξ αίματος ή εξ αγχιστείας, κατ’ ευθεία μεν γραμμή απεριορίστως, εκ πλαγίου δε έως και τέταρτου βαθμού ή συνεργάτες αυτών ούτε χρησιμοποίησα/χρησιμοποιήσαμε ή θα χρησιμοποιήσω/χρησιμοποιήσουμε τρίτα πρόσωπα, για να διοχετεύσουν χρηματικά ποσά στα προαναφερόμενα πρόσωπα.</w:t>
      </w:r>
    </w:p>
    <w:p w14:paraId="7611319D"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5) δεν θα επιχειρήσω/ουμε  να επηρεάσω/ουμε με αθέμιτο τρόπο τη διαδικασία λήψης αποφάσεων της αναθέτουσας αρχής, ούτε θα παράσχω-ουμε παραπλανητικές πληροφορίες οι οποίες ενδέχεται να επηρεάσουν ουσιωδώς τις αποφάσεις της αναθέτουσας αρχής καθ’ όλη τη διάρκεια της εκτέλεσης της σύμβασης αλλά και μετά τη λήξη της,</w:t>
      </w:r>
    </w:p>
    <w:p w14:paraId="0CA95284"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6) δεν έχω/ουμε προβεί ούτε θα προβώ/ούμε, άμεσα (ο ίδιος) ή έμμεσα (μέσω τρίτων προσώπων), σε οποιαδήποτε πράξη ή παράλειψη [εναλλακτικά: ότι δεν έχω-ουμε εμπλακεί και δεν θα εμπλακώ-ουμε σε οποιαδήποτε παράτυπη, ανέντιμη ή απατηλή συμπεριφορά (πράξη ή παράλειψη)] που έχει ως στόχο την παραπλάνηση [/εξαπάτηση] οποιουδήποτε προσώπου ή οργάνου της αναθέτουσας αρχής εμπλεκομένου σε οποιαδήποτε διαδικασία σχετική με την εκτέλεση της σύμβασης (όπως ενδεικτικά στις διαδικασίες παρακολούθησης και παραλαβής), την απόκρυψη πληροφοριών από αυτό, τον εξαναγκασμό αυτού σε ή/και την αθέμιτη απόσπαση από αυτό ρητής ή σιωπηρής συγκατάθεσης στην παραβίαση ή παράκαμψη νόμιμων ή συμβατικών υποχρεώσεων που σχετίζονται με την εκτέλεση της σύμβασης, ή τυχόν έγκρισης, θετικής γνώμης ή απόφασης παραλαβής (μέρους ή όλου) του συμβατικού αντικείμενου ή/και καταβολής (μέρους ή όλου) του συμβατικού τιμήματος,</w:t>
      </w:r>
    </w:p>
    <w:p w14:paraId="56CF5CCE"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7) ότι θα απέχω/ουμε από οποιαδήποτε εν γένει συμπεριφορά που συνιστά σοβαρό επαγγελματικό παράπτωμα και θα μπορούσε να θέσει εν αμφιβόλω την ακεραιότητά μου-μας, </w:t>
      </w:r>
    </w:p>
    <w:p w14:paraId="6C283648"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8) ότι θα δηλώσω/ουμε στην αναθέτουσα αρχή, αμελλητί με την περιέλευση σε γνώση μου/μας,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νόμιμων ή εξουσιοδοτημένων εκπροσώπων μου-μας, </w:t>
      </w:r>
      <w:r w:rsidRPr="00331AC2">
        <w:rPr>
          <w:rFonts w:ascii="Calibri" w:eastAsia="Times New Roman" w:hAnsi="Calibri" w:cs="Calibri"/>
          <w:kern w:val="0"/>
          <w:lang w:eastAsia="el-GR"/>
          <w14:ligatures w14:val="none"/>
        </w:rPr>
        <w:lastRenderedPageBreak/>
        <w:t xml:space="preserve">υπαλλήλων ή συνεργατών μου-μας που χρησιμοποιούνται για την εκτέλεση της σύμβασης (συμπεριλαμβανομένων και των υπεργολάβων μου) με μέλη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συμπεριλαμβανομένων των μελών των αποφαινόμενων ή/και γνωμοδοτικών οργάνων αυτής, ή/και των μελών των οργάνων διοίκησής της ή/και των συζύγων και συγγενών εξ αίματος ή εξ αγχιστείας, κατ’ ευθεία μεν γραμμή απεριορίστως, εκ πλαγίου δε έως και τετάρτου βαθμού των παραπάνω προσώπων, οποτεδήποτε και εάν η κατάσταση αυτή σύγκρουσης συμφερόντων προκύψει κατά τη διάρκεια εκτέλεσης της σύμβασης και μέχρι τη λήξη της. </w:t>
      </w:r>
    </w:p>
    <w:p w14:paraId="5DB75420"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p>
    <w:p w14:paraId="5D234616" w14:textId="77777777" w:rsidR="00331AC2" w:rsidRPr="00331AC2" w:rsidRDefault="00331AC2" w:rsidP="00331AC2">
      <w:pPr>
        <w:suppressAutoHyphens/>
        <w:spacing w:after="0" w:line="360" w:lineRule="auto"/>
        <w:jc w:val="both"/>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Υπογραφή/Σφραγίδα</w:t>
      </w:r>
    </w:p>
    <w:p w14:paraId="2D449A80"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Ο/η ……. (σε περίπτωση φυσικού προσώπου/ ατομικής επιχείρησης) ή το νομικό πρόσωπο...........με την επωνυμία ……………………….. και με το διακριτικό τίτλο «..........................», που εδρεύει ...................................... (ΑΦΜ:....................., ΔΟΥ: ................., Τ.Κ. ...................., νομίμως εκπροσωπούμενο (μόνο για νομικά πρόσωπα) από τον .........................................</w:t>
      </w:r>
    </w:p>
    <w:p w14:paraId="3BE7F88B"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p>
    <w:p w14:paraId="4D36B061"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kern w:val="0"/>
          <w:lang w:eastAsia="el-GR"/>
          <w14:ligatures w14:val="none"/>
        </w:rPr>
      </w:pPr>
    </w:p>
    <w:p w14:paraId="461968CE"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ar-SA"/>
          <w14:ligatures w14:val="none"/>
        </w:rPr>
      </w:pPr>
      <w:r w:rsidRPr="00331AC2">
        <w:rPr>
          <w:rFonts w:ascii="Calibri" w:eastAsia="Times New Roman" w:hAnsi="Calibri" w:cs="Calibri"/>
          <w:b/>
          <w:bCs/>
          <w:kern w:val="0"/>
          <w:lang w:eastAsia="ar-SA"/>
          <w14:ligatures w14:val="none"/>
        </w:rPr>
        <w:t xml:space="preserve">ΕΝΗΜΕΡΩΣΗ ΦΥΣΙΚΩΝ ΠΡΟΣΩΠΩΝ ΓΙΑ ΤΗΝ ΕΠΕΞΕΡΓΑΣΙΑ ΠΡΟΣΩΠΩΝ ΓΙΑ ΤΗΝ ΕΠΕΞΕΡΓΑΣΙΑ ΠΡΟΣΩΠΙΚΩΝ ΔΕΔΟΜΕΝΩΝ </w:t>
      </w:r>
    </w:p>
    <w:p w14:paraId="57D6926F"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jc w:val="both"/>
        <w:textAlignment w:val="baseline"/>
        <w:rPr>
          <w:rFonts w:ascii="Calibri" w:eastAsia="Times New Roman" w:hAnsi="Calibri" w:cs="Calibri"/>
          <w:b/>
          <w:bCs/>
          <w:kern w:val="0"/>
          <w:lang w:eastAsia="ar-SA"/>
          <w14:ligatures w14:val="none"/>
        </w:rPr>
      </w:pPr>
    </w:p>
    <w:p w14:paraId="5DBC7FDE" w14:textId="77777777" w:rsidR="00331AC2" w:rsidRPr="00331AC2" w:rsidRDefault="00331AC2" w:rsidP="00331AC2">
      <w:pPr>
        <w:suppressAutoHyphens/>
        <w:spacing w:line="259"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14:paraId="238255CC" w14:textId="77777777" w:rsidR="00331AC2" w:rsidRPr="00331AC2" w:rsidRDefault="00331AC2" w:rsidP="00331AC2">
      <w:pPr>
        <w:suppressAutoHyphens/>
        <w:spacing w:line="259"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14:paraId="5A222709" w14:textId="77777777" w:rsidR="00331AC2" w:rsidRPr="00331AC2" w:rsidRDefault="00331AC2" w:rsidP="00331AC2">
      <w:pPr>
        <w:suppressAutoHyphens/>
        <w:spacing w:line="259"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lastRenderedPageBreak/>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14:paraId="6B405963" w14:textId="77777777" w:rsidR="00331AC2" w:rsidRPr="00331AC2" w:rsidRDefault="00331AC2" w:rsidP="00331AC2">
      <w:pPr>
        <w:suppressAutoHyphens/>
        <w:spacing w:line="259"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 xml:space="preserve">ΙΙΙ. Αποδέκτες των ανωτέρω (υπό Α) δεδομένων στους οποίους κοινοποιούνται είναι: </w:t>
      </w:r>
    </w:p>
    <w:p w14:paraId="1EB211FE" w14:textId="77777777" w:rsidR="00331AC2" w:rsidRPr="00331AC2" w:rsidRDefault="00331AC2" w:rsidP="00331AC2">
      <w:pPr>
        <w:suppressAutoHyphens/>
        <w:spacing w:line="259"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14:paraId="30690DD3" w14:textId="77777777" w:rsidR="00331AC2" w:rsidRPr="00331AC2" w:rsidRDefault="00331AC2" w:rsidP="00331AC2">
      <w:pPr>
        <w:suppressAutoHyphens/>
        <w:spacing w:line="259"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(β) Το Δημόσιο, άλλοι δημόσιοι φορείς ή δικαστικές αρχές ή άλλες αρχές ή δικαιοδοτικά όργανα, στο πλαίσιο των αρμοδιοτήτων τους.</w:t>
      </w:r>
    </w:p>
    <w:p w14:paraId="4944153E" w14:textId="77777777" w:rsidR="00331AC2" w:rsidRPr="00331AC2" w:rsidRDefault="00331AC2" w:rsidP="00331AC2">
      <w:pPr>
        <w:suppressAutoHyphens/>
        <w:spacing w:line="259"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14:paraId="53EFD133" w14:textId="77777777" w:rsidR="00331AC2" w:rsidRPr="00331AC2" w:rsidRDefault="00331AC2" w:rsidP="00331AC2">
      <w:pPr>
        <w:suppressAutoHyphens/>
        <w:spacing w:line="259"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val="en-GB" w:eastAsia="ar-SA"/>
          <w14:ligatures w14:val="none"/>
        </w:rPr>
        <w:t>IV</w:t>
      </w:r>
      <w:r w:rsidRPr="00331AC2">
        <w:rPr>
          <w:rFonts w:ascii="Calibri" w:eastAsia="Times New Roman" w:hAnsi="Calibri" w:cs="Calibri"/>
          <w:kern w:val="0"/>
          <w:lang w:eastAsia="ar-SA"/>
          <w14:ligatures w14:val="none"/>
        </w:rPr>
        <w:t>.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14:paraId="32397E06" w14:textId="77777777" w:rsidR="00331AC2" w:rsidRPr="00331AC2" w:rsidRDefault="00331AC2" w:rsidP="00331AC2">
      <w:pPr>
        <w:suppressAutoHyphens/>
        <w:spacing w:line="259"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val="en-GB" w:eastAsia="ar-SA"/>
          <w14:ligatures w14:val="none"/>
        </w:rPr>
        <w:t>V</w:t>
      </w:r>
      <w:r w:rsidRPr="00331AC2">
        <w:rPr>
          <w:rFonts w:ascii="Calibri" w:eastAsia="Times New Roman" w:hAnsi="Calibri" w:cs="Calibri"/>
          <w:kern w:val="0"/>
          <w:lang w:eastAsia="ar-SA"/>
          <w14:ligatures w14:val="none"/>
        </w:rPr>
        <w:t>.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14:paraId="62A4869E" w14:textId="77777777" w:rsidR="00331AC2" w:rsidRPr="00331AC2" w:rsidRDefault="00331AC2" w:rsidP="00331AC2">
      <w:pPr>
        <w:suppressAutoHyphens/>
        <w:spacing w:line="259" w:lineRule="auto"/>
        <w:jc w:val="both"/>
        <w:rPr>
          <w:rFonts w:ascii="Calibri" w:eastAsia="Times New Roman" w:hAnsi="Calibri" w:cs="Calibri"/>
          <w:kern w:val="0"/>
          <w:sz w:val="22"/>
          <w:lang w:eastAsia="ar-SA"/>
          <w14:ligatures w14:val="none"/>
        </w:rPr>
      </w:pPr>
      <w:r w:rsidRPr="00331AC2">
        <w:rPr>
          <w:rFonts w:ascii="Calibri" w:eastAsia="Times New Roman" w:hAnsi="Calibri" w:cs="Calibri"/>
          <w:kern w:val="0"/>
          <w:lang w:val="en-GB" w:eastAsia="ar-SA"/>
          <w14:ligatures w14:val="none"/>
        </w:rPr>
        <w:t>VI</w:t>
      </w:r>
      <w:r w:rsidRPr="00331AC2">
        <w:rPr>
          <w:rFonts w:ascii="Calibri" w:eastAsia="Times New Roman" w:hAnsi="Calibri" w:cs="Calibri"/>
          <w:kern w:val="0"/>
          <w:lang w:eastAsia="ar-SA"/>
          <w14:ligatures w14:val="none"/>
        </w:rPr>
        <w:t xml:space="preserve">. </w:t>
      </w:r>
      <w:r w:rsidRPr="00331AC2">
        <w:rPr>
          <w:rFonts w:ascii="Calibri" w:eastAsia="Times New Roman" w:hAnsi="Calibri" w:cs="Calibri"/>
          <w:kern w:val="0"/>
          <w:lang w:val="en-GB" w:eastAsia="ar-SA"/>
          <w14:ligatures w14:val="none"/>
        </w:rPr>
        <w:t>H</w:t>
      </w:r>
      <w:r w:rsidRPr="00331AC2">
        <w:rPr>
          <w:rFonts w:ascii="Calibri" w:eastAsia="Times New Roman" w:hAnsi="Calibri" w:cs="Calibri"/>
          <w:kern w:val="0"/>
          <w:lang w:eastAsia="ar-SA"/>
          <w14:ligatures w14:val="none"/>
        </w:rPr>
        <w:t xml:space="preserve">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14:paraId="15AC7F9A" w14:textId="77777777" w:rsidR="009C6DDF" w:rsidRDefault="009C6DDF"/>
    <w:sectPr w:rsidR="009C6DDF">
      <w:foot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C30E6" w14:textId="77777777" w:rsidR="00953A95" w:rsidRDefault="00953A95" w:rsidP="00331AC2">
      <w:pPr>
        <w:spacing w:after="0" w:line="240" w:lineRule="auto"/>
      </w:pPr>
      <w:r>
        <w:separator/>
      </w:r>
    </w:p>
  </w:endnote>
  <w:endnote w:type="continuationSeparator" w:id="0">
    <w:p w14:paraId="1DD9F85E" w14:textId="77777777" w:rsidR="00953A95" w:rsidRDefault="00953A95" w:rsidP="00331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942B" w14:textId="7F1F1A05" w:rsidR="004E0152" w:rsidRPr="004E0152" w:rsidRDefault="004E0152" w:rsidP="004E0152">
    <w:pPr>
      <w:suppressAutoHyphens/>
      <w:spacing w:after="100" w:line="240" w:lineRule="auto"/>
      <w:jc w:val="center"/>
      <w:rPr>
        <w:rFonts w:ascii="Calibri" w:eastAsia="MS Mincho" w:hAnsi="Calibri" w:cs="Calibri"/>
        <w:kern w:val="0"/>
        <w:sz w:val="22"/>
        <w:lang w:eastAsia="ja-JP"/>
        <w14:ligatures w14:val="none"/>
      </w:rPr>
    </w:pPr>
    <w:r w:rsidRPr="004E0152">
      <w:rPr>
        <w:rFonts w:ascii="Calibri" w:eastAsia="MS Mincho" w:hAnsi="Calibri" w:cs="Calibri"/>
        <w:noProof/>
        <w:kern w:val="0"/>
        <w:sz w:val="22"/>
        <w:lang w:val="en-US" w:eastAsia="ja-JP"/>
        <w14:ligatures w14:val="none"/>
      </w:rPr>
      <w:drawing>
        <wp:inline distT="0" distB="0" distL="0" distR="0" wp14:anchorId="7DECD1C1" wp14:editId="1AB8195A">
          <wp:extent cx="1047750" cy="790575"/>
          <wp:effectExtent l="0" t="0" r="0" b="9525"/>
          <wp:docPr id="189495360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790575"/>
                  </a:xfrm>
                  <a:prstGeom prst="rect">
                    <a:avLst/>
                  </a:prstGeom>
                  <a:noFill/>
                  <a:ln>
                    <a:noFill/>
                  </a:ln>
                </pic:spPr>
              </pic:pic>
            </a:graphicData>
          </a:graphic>
        </wp:inline>
      </w:drawing>
    </w:r>
    <w:r w:rsidRPr="004E0152">
      <w:rPr>
        <w:rFonts w:ascii="Calibri" w:eastAsia="MS Mincho" w:hAnsi="Calibri" w:cs="Calibri"/>
        <w:kern w:val="0"/>
        <w:sz w:val="22"/>
        <w:lang w:val="en-US" w:eastAsia="ja-JP"/>
        <w14:ligatures w14:val="none"/>
      </w:rPr>
      <w:t xml:space="preserve">                     </w:t>
    </w:r>
    <w:r>
      <w:rPr>
        <w:rFonts w:ascii="Calibri" w:eastAsia="MS Mincho" w:hAnsi="Calibri" w:cs="Calibri"/>
        <w:kern w:val="0"/>
        <w:sz w:val="22"/>
        <w:lang w:eastAsia="ja-JP"/>
        <w14:ligatures w14:val="none"/>
      </w:rPr>
      <w:t xml:space="preserve">   </w:t>
    </w:r>
    <w:r w:rsidRPr="004E0152">
      <w:rPr>
        <w:rFonts w:ascii="Calibri" w:eastAsia="MS Mincho" w:hAnsi="Calibri" w:cs="Calibri"/>
        <w:kern w:val="0"/>
        <w:sz w:val="22"/>
        <w:lang w:val="en-US" w:eastAsia="ja-JP"/>
        <w14:ligatures w14:val="none"/>
      </w:rPr>
      <w:t xml:space="preserve">                 </w:t>
    </w:r>
    <w:r w:rsidRPr="004E0152">
      <w:rPr>
        <w:rFonts w:ascii="Calibri" w:eastAsia="MS Mincho" w:hAnsi="Calibri" w:cs="Calibri"/>
        <w:noProof/>
        <w:kern w:val="0"/>
        <w:sz w:val="22"/>
        <w:lang w:val="en-US" w:eastAsia="ja-JP"/>
        <w14:ligatures w14:val="none"/>
      </w:rPr>
      <w:drawing>
        <wp:inline distT="0" distB="0" distL="0" distR="0" wp14:anchorId="0137E515" wp14:editId="5F7A9EDE">
          <wp:extent cx="1114425" cy="752475"/>
          <wp:effectExtent l="0" t="0" r="9525" b="9525"/>
          <wp:docPr id="94651531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4425" cy="752475"/>
                  </a:xfrm>
                  <a:prstGeom prst="rect">
                    <a:avLst/>
                  </a:prstGeom>
                  <a:noFill/>
                  <a:ln>
                    <a:noFill/>
                  </a:ln>
                </pic:spPr>
              </pic:pic>
            </a:graphicData>
          </a:graphic>
        </wp:inline>
      </w:drawing>
    </w:r>
    <w:r w:rsidRPr="004E0152">
      <w:rPr>
        <w:rFonts w:ascii="Calibri" w:eastAsia="MS Mincho" w:hAnsi="Calibri" w:cs="Calibri"/>
        <w:b/>
        <w:bCs/>
        <w:kern w:val="0"/>
        <w:sz w:val="22"/>
        <w:lang w:val="en-US" w:eastAsia="el-GR"/>
        <w14:ligatures w14:val="none"/>
      </w:rPr>
      <w:t>Funded by the European Union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5130B" w14:textId="77777777" w:rsidR="00953A95" w:rsidRDefault="00953A95" w:rsidP="00331AC2">
      <w:pPr>
        <w:spacing w:after="0" w:line="240" w:lineRule="auto"/>
      </w:pPr>
      <w:r>
        <w:separator/>
      </w:r>
    </w:p>
  </w:footnote>
  <w:footnote w:type="continuationSeparator" w:id="0">
    <w:p w14:paraId="539656DC" w14:textId="77777777" w:rsidR="00953A95" w:rsidRDefault="00953A95" w:rsidP="00331AC2">
      <w:pPr>
        <w:spacing w:after="0" w:line="240" w:lineRule="auto"/>
      </w:pPr>
      <w:r>
        <w:continuationSeparator/>
      </w:r>
    </w:p>
  </w:footnote>
  <w:footnote w:id="1">
    <w:p w14:paraId="5CCD3E74" w14:textId="77777777" w:rsidR="00331AC2" w:rsidRPr="000F035A" w:rsidRDefault="00331AC2" w:rsidP="00331AC2">
      <w:pPr>
        <w:spacing w:after="0"/>
      </w:pPr>
      <w:r w:rsidRPr="0015619F">
        <w:rPr>
          <w:rStyle w:val="ab"/>
          <w:sz w:val="20"/>
          <w:szCs w:val="20"/>
        </w:rPr>
        <w:footnoteRef/>
      </w:r>
      <w:r w:rsidRPr="000F035A">
        <w:rPr>
          <w:sz w:val="20"/>
          <w:szCs w:val="20"/>
        </w:rPr>
        <w:t xml:space="preserve"> </w:t>
      </w:r>
      <w:r w:rsidRPr="000F035A">
        <w:rPr>
          <w:sz w:val="20"/>
          <w:szCs w:val="20"/>
          <w:lang w:eastAsia="el-GR"/>
        </w:rPr>
        <w:t>Η αναθέτουσα αρχή δύναται να αναφέρει συγκεκριμένα δικαιολογητικά στο σημείο αυτό, πρβλ. παρ. 6 του άρθρου 200 του ν. 4412/2016</w:t>
      </w:r>
    </w:p>
  </w:footnote>
  <w:footnote w:id="2">
    <w:p w14:paraId="48E1C6ED" w14:textId="77777777" w:rsidR="00331AC2" w:rsidRPr="000F035A" w:rsidRDefault="00331AC2" w:rsidP="00331AC2">
      <w:pPr>
        <w:spacing w:after="0"/>
        <w:rPr>
          <w:sz w:val="20"/>
          <w:szCs w:val="20"/>
          <w:lang w:eastAsia="el-GR"/>
        </w:rPr>
      </w:pPr>
      <w:r w:rsidRPr="0015619F">
        <w:rPr>
          <w:rStyle w:val="ab"/>
          <w:sz w:val="20"/>
          <w:szCs w:val="20"/>
        </w:rPr>
        <w:footnoteRef/>
      </w:r>
      <w:r w:rsidRPr="000F035A">
        <w:rPr>
          <w:sz w:val="20"/>
          <w:szCs w:val="20"/>
        </w:rPr>
        <w:t xml:space="preserve"> </w:t>
      </w:r>
      <w:r w:rsidRPr="000F035A">
        <w:rPr>
          <w:sz w:val="20"/>
          <w:szCs w:val="20"/>
          <w:lang w:eastAsia="el-GR"/>
        </w:rPr>
        <w:t>Το εδάφιο β ́ συμπληρώνεται μόνο στη περίπτωση συμβάσεων προμηθειών, για τις οποίες απαιτούνται εργασίες τοποθέτησης ή εγκατάστασης, παροχή υπηρεσιών ή εκτέλεση έργων και για τις οποίες υπάρχει επιφύλαξη, σύμφωνα με τις τυχόν απαιτήσεις της Διακήρυξης για την εκτέλεση ορισμένων κρίσιμων καθηκόντων απευθείας από τον ίδιο τον προσφέροντα ή, αν η προσφορά υποβάλλεται από ένωση οικονομικών φορέων, όπως αναφέρεται στην παρ. 2 του άρθρου 19 του ν. 4412/2016, από έναν από τους συμμετέχοντες στην ένωση αυτή, κατά το άρθρο 78 παρ. 2 του ν. 4412/2016</w:t>
      </w:r>
    </w:p>
    <w:p w14:paraId="18994353" w14:textId="77777777" w:rsidR="00331AC2" w:rsidRPr="000F035A" w:rsidRDefault="00331AC2" w:rsidP="00331AC2">
      <w:pPr>
        <w:pStyle w:val="aa"/>
      </w:pPr>
    </w:p>
  </w:footnote>
  <w:footnote w:id="3">
    <w:p w14:paraId="4AB876BB" w14:textId="77777777" w:rsidR="00331AC2" w:rsidRPr="000F035A" w:rsidRDefault="00331AC2" w:rsidP="00331AC2">
      <w:pPr>
        <w:pStyle w:val="aa"/>
      </w:pPr>
      <w:r w:rsidRPr="0015619F">
        <w:rPr>
          <w:rStyle w:val="ab"/>
        </w:rPr>
        <w:footnoteRef/>
      </w:r>
      <w:r w:rsidRPr="000F035A">
        <w:t xml:space="preserve"> </w:t>
      </w:r>
      <w:r w:rsidRPr="000F035A">
        <w:rPr>
          <w:lang w:eastAsia="el-GR"/>
        </w:rPr>
        <w:t>Σε περίπτωση που ο Ανάδοχος έχει στηριχθεί στις ικανότητες του υπεργολάβου όσον αφορά τη χρηματοοικονομική επάρκεια-τεχνική και επαγγελματική ικανότητα, σύμφωνα με τις απαιτήσεις της Διακήρυξης, προβλέπονται στο σημείο αυτό όροι σχετικά με τη διαδικασία και τις προϋποθέσεις αντικατάστασής του</w:t>
      </w:r>
    </w:p>
  </w:footnote>
  <w:footnote w:id="4">
    <w:p w14:paraId="21AFCAE3" w14:textId="77777777" w:rsidR="00331AC2" w:rsidRDefault="00331AC2" w:rsidP="00331AC2">
      <w:pPr>
        <w:pStyle w:val="aa"/>
      </w:pPr>
      <w:r>
        <w:rPr>
          <w:rStyle w:val="ab"/>
        </w:rPr>
        <w:footnoteRef/>
      </w:r>
      <w:r>
        <w:t xml:space="preserve"> Αφορά σε φυσικά πρόσωπα</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7EB"/>
    <w:rsid w:val="000E64FB"/>
    <w:rsid w:val="00291878"/>
    <w:rsid w:val="00331AC2"/>
    <w:rsid w:val="003626A6"/>
    <w:rsid w:val="003C70B4"/>
    <w:rsid w:val="004E0152"/>
    <w:rsid w:val="00607817"/>
    <w:rsid w:val="006F5341"/>
    <w:rsid w:val="00953A95"/>
    <w:rsid w:val="009C6DDF"/>
    <w:rsid w:val="00A767EB"/>
    <w:rsid w:val="00D32BE4"/>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5EED0"/>
  <w15:chartTrackingRefBased/>
  <w15:docId w15:val="{7E3C0F1F-2B68-4B5F-9D3F-248D3DE8C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767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767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767E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767E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767E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767E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767E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767E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767E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767EB"/>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767EB"/>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767EB"/>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767EB"/>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767EB"/>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767E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767E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767E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767EB"/>
    <w:rPr>
      <w:rFonts w:eastAsiaTheme="majorEastAsia" w:cstheme="majorBidi"/>
      <w:color w:val="272727" w:themeColor="text1" w:themeTint="D8"/>
    </w:rPr>
  </w:style>
  <w:style w:type="paragraph" w:styleId="a3">
    <w:name w:val="Title"/>
    <w:basedOn w:val="a"/>
    <w:next w:val="a"/>
    <w:link w:val="Char"/>
    <w:uiPriority w:val="10"/>
    <w:qFormat/>
    <w:rsid w:val="00A767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767E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767E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767E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767EB"/>
    <w:pPr>
      <w:spacing w:before="160"/>
      <w:jc w:val="center"/>
    </w:pPr>
    <w:rPr>
      <w:i/>
      <w:iCs/>
      <w:color w:val="404040" w:themeColor="text1" w:themeTint="BF"/>
    </w:rPr>
  </w:style>
  <w:style w:type="character" w:customStyle="1" w:styleId="Char1">
    <w:name w:val="Απόσπασμα Char"/>
    <w:basedOn w:val="a0"/>
    <w:link w:val="a5"/>
    <w:uiPriority w:val="29"/>
    <w:rsid w:val="00A767EB"/>
    <w:rPr>
      <w:i/>
      <w:iCs/>
      <w:color w:val="404040" w:themeColor="text1" w:themeTint="BF"/>
    </w:rPr>
  </w:style>
  <w:style w:type="paragraph" w:styleId="a6">
    <w:name w:val="List Paragraph"/>
    <w:basedOn w:val="a"/>
    <w:uiPriority w:val="34"/>
    <w:qFormat/>
    <w:rsid w:val="00A767EB"/>
    <w:pPr>
      <w:ind w:left="720"/>
      <w:contextualSpacing/>
    </w:pPr>
  </w:style>
  <w:style w:type="character" w:styleId="a7">
    <w:name w:val="Intense Emphasis"/>
    <w:basedOn w:val="a0"/>
    <w:uiPriority w:val="21"/>
    <w:qFormat/>
    <w:rsid w:val="00A767EB"/>
    <w:rPr>
      <w:i/>
      <w:iCs/>
      <w:color w:val="0F4761" w:themeColor="accent1" w:themeShade="BF"/>
    </w:rPr>
  </w:style>
  <w:style w:type="paragraph" w:styleId="a8">
    <w:name w:val="Intense Quote"/>
    <w:basedOn w:val="a"/>
    <w:next w:val="a"/>
    <w:link w:val="Char2"/>
    <w:uiPriority w:val="30"/>
    <w:qFormat/>
    <w:rsid w:val="00A767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767EB"/>
    <w:rPr>
      <w:i/>
      <w:iCs/>
      <w:color w:val="0F4761" w:themeColor="accent1" w:themeShade="BF"/>
    </w:rPr>
  </w:style>
  <w:style w:type="character" w:styleId="a9">
    <w:name w:val="Intense Reference"/>
    <w:basedOn w:val="a0"/>
    <w:uiPriority w:val="32"/>
    <w:qFormat/>
    <w:rsid w:val="00A767EB"/>
    <w:rPr>
      <w:b/>
      <w:bCs/>
      <w:smallCaps/>
      <w:color w:val="0F4761" w:themeColor="accent1" w:themeShade="BF"/>
      <w:spacing w:val="5"/>
    </w:rPr>
  </w:style>
  <w:style w:type="paragraph" w:styleId="aa">
    <w:name w:val="footnote text"/>
    <w:basedOn w:val="a"/>
    <w:link w:val="Char3"/>
    <w:uiPriority w:val="99"/>
    <w:semiHidden/>
    <w:unhideWhenUsed/>
    <w:rsid w:val="00331AC2"/>
    <w:pPr>
      <w:spacing w:after="0" w:line="240" w:lineRule="auto"/>
    </w:pPr>
    <w:rPr>
      <w:sz w:val="20"/>
      <w:szCs w:val="20"/>
    </w:rPr>
  </w:style>
  <w:style w:type="character" w:customStyle="1" w:styleId="Char3">
    <w:name w:val="Κείμενο υποσημείωσης Char"/>
    <w:basedOn w:val="a0"/>
    <w:link w:val="aa"/>
    <w:uiPriority w:val="99"/>
    <w:semiHidden/>
    <w:rsid w:val="00331AC2"/>
    <w:rPr>
      <w:sz w:val="20"/>
      <w:szCs w:val="20"/>
    </w:rPr>
  </w:style>
  <w:style w:type="character" w:styleId="ab">
    <w:name w:val="footnote reference"/>
    <w:uiPriority w:val="99"/>
    <w:rsid w:val="00331AC2"/>
    <w:rPr>
      <w:vertAlign w:val="superscript"/>
    </w:rPr>
  </w:style>
  <w:style w:type="paragraph" w:styleId="ac">
    <w:name w:val="header"/>
    <w:basedOn w:val="a"/>
    <w:link w:val="Char4"/>
    <w:uiPriority w:val="99"/>
    <w:unhideWhenUsed/>
    <w:rsid w:val="004E0152"/>
    <w:pPr>
      <w:tabs>
        <w:tab w:val="center" w:pos="4153"/>
        <w:tab w:val="right" w:pos="8306"/>
      </w:tabs>
      <w:spacing w:after="0" w:line="240" w:lineRule="auto"/>
    </w:pPr>
  </w:style>
  <w:style w:type="character" w:customStyle="1" w:styleId="Char4">
    <w:name w:val="Κεφαλίδα Char"/>
    <w:basedOn w:val="a0"/>
    <w:link w:val="ac"/>
    <w:uiPriority w:val="99"/>
    <w:rsid w:val="004E0152"/>
  </w:style>
  <w:style w:type="paragraph" w:styleId="ad">
    <w:name w:val="footer"/>
    <w:basedOn w:val="a"/>
    <w:link w:val="Char5"/>
    <w:uiPriority w:val="99"/>
    <w:unhideWhenUsed/>
    <w:rsid w:val="004E0152"/>
    <w:pPr>
      <w:tabs>
        <w:tab w:val="center" w:pos="4153"/>
        <w:tab w:val="right" w:pos="8306"/>
      </w:tabs>
      <w:spacing w:after="0" w:line="240" w:lineRule="auto"/>
    </w:pPr>
  </w:style>
  <w:style w:type="character" w:customStyle="1" w:styleId="Char5">
    <w:name w:val="Υποσέλιδο Char"/>
    <w:basedOn w:val="a0"/>
    <w:link w:val="ad"/>
    <w:uiPriority w:val="99"/>
    <w:rsid w:val="004E0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9037</Words>
  <Characters>48802</Characters>
  <Application>Microsoft Office Word</Application>
  <DocSecurity>0</DocSecurity>
  <Lines>406</Lines>
  <Paragraphs>115</Paragraphs>
  <ScaleCrop>false</ScaleCrop>
  <Company/>
  <LinksUpToDate>false</LinksUpToDate>
  <CharactersWithSpaces>57724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Στυλιανός Περισοράτης</dc:creator>
  <cp:keywords/>
  <dc:description/>
  <cp:lastModifiedBy>Στυλιανός Περισοράτης</cp:lastModifiedBy>
  <cp:revision>5</cp:revision>
  <dcterms:created xsi:type="dcterms:W3CDTF">2025-09-25T09:20:00Z</dcterms:created>
  <dcterms:modified xsi:type="dcterms:W3CDTF">2026-06-30T05:31:00Z</dcterms:modified>
</cp:coreProperties>
</file>