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9579" w14:textId="77777777" w:rsidR="005F0DB1" w:rsidRPr="005F0DB1" w:rsidRDefault="005F0DB1" w:rsidP="005F0DB1">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Cs w:val="22"/>
          <w:lang w:eastAsia="zh-CN" w:bidi="ar-SA"/>
          <w14:ligatures w14:val="none"/>
        </w:rPr>
      </w:pPr>
      <w:bookmarkStart w:id="0" w:name="_Toc226104274"/>
      <w:r w:rsidRPr="005F0DB1">
        <w:rPr>
          <w:rFonts w:ascii="Calibri" w:eastAsia="Times New Roman" w:hAnsi="Calibri" w:cs="Calibri"/>
          <w:b/>
          <w:color w:val="002060"/>
          <w:kern w:val="0"/>
          <w:szCs w:val="22"/>
          <w:lang w:eastAsia="zh-CN" w:bidi="ar-SA"/>
          <w14:ligatures w14:val="none"/>
        </w:rPr>
        <w:t>ΠΑΡΑΡΤΗΜΑ Δ’ – ΥΠΟΔΕΙΓΜΑ ΟΙΚΟΝΟΜΙΚΗΣ ΠΡΟΣΦΟΡΑΣ</w:t>
      </w:r>
      <w:bookmarkEnd w:id="0"/>
      <w:r w:rsidRPr="005F0DB1">
        <w:rPr>
          <w:rFonts w:ascii="Calibri" w:eastAsia="Times New Roman" w:hAnsi="Calibri" w:cs="Calibri"/>
          <w:b/>
          <w:color w:val="002060"/>
          <w:kern w:val="0"/>
          <w:szCs w:val="22"/>
          <w:lang w:eastAsia="zh-CN" w:bidi="ar-SA"/>
          <w14:ligatures w14:val="none"/>
        </w:rPr>
        <w:t xml:space="preserve"> </w:t>
      </w:r>
    </w:p>
    <w:p w14:paraId="6FFB0B09" w14:textId="77777777" w:rsidR="005F0DB1" w:rsidRPr="005F0DB1" w:rsidRDefault="005F0DB1" w:rsidP="005F0DB1">
      <w:pPr>
        <w:suppressAutoHyphens/>
        <w:spacing w:after="120" w:line="240" w:lineRule="auto"/>
        <w:jc w:val="both"/>
        <w:rPr>
          <w:rFonts w:ascii="Calibri" w:eastAsia="Times New Roman" w:hAnsi="Calibri" w:cs="Calibri"/>
          <w:b/>
          <w:kern w:val="0"/>
          <w:sz w:val="22"/>
          <w:lang w:eastAsia="zh-CN" w:bidi="ar-SA"/>
          <w14:ligatures w14:val="none"/>
        </w:rPr>
      </w:pPr>
      <w:r w:rsidRPr="005F0DB1">
        <w:rPr>
          <w:rFonts w:ascii="Calibri" w:eastAsia="Times New Roman" w:hAnsi="Calibri" w:cs="Calibri"/>
          <w:b/>
          <w:kern w:val="0"/>
          <w:sz w:val="22"/>
          <w:lang w:eastAsia="zh-CN" w:bidi="ar-SA"/>
          <w14:ligatures w14:val="none"/>
        </w:rPr>
        <w:t>Σημαντική επισήμανση:</w:t>
      </w:r>
    </w:p>
    <w:p w14:paraId="0CE34E6F" w14:textId="77777777" w:rsidR="005F0DB1" w:rsidRPr="005F0DB1" w:rsidRDefault="005F0DB1" w:rsidP="005F0DB1">
      <w:pPr>
        <w:suppressAutoHyphens/>
        <w:spacing w:after="120" w:line="240" w:lineRule="auto"/>
        <w:jc w:val="both"/>
        <w:rPr>
          <w:rFonts w:ascii="Calibri" w:eastAsia="Times New Roman" w:hAnsi="Calibri" w:cs="Calibri"/>
          <w:kern w:val="0"/>
          <w:sz w:val="20"/>
          <w:szCs w:val="20"/>
          <w:lang w:eastAsia="zh-CN" w:bidi="ar-SA"/>
          <w14:ligatures w14:val="none"/>
        </w:rPr>
      </w:pPr>
      <w:r w:rsidRPr="005F0DB1">
        <w:rPr>
          <w:rFonts w:ascii="Calibri" w:eastAsia="Times New Roman" w:hAnsi="Calibri" w:cs="Calibri"/>
          <w:kern w:val="0"/>
          <w:sz w:val="20"/>
          <w:szCs w:val="20"/>
          <w:lang w:eastAsia="zh-CN" w:bidi="ar-SA"/>
          <w14:ligatures w14:val="none"/>
        </w:rPr>
        <w:t xml:space="preserve">Η οικονομική προσφορά θα πρέπει να συνταχθεί βάσει των κάτωθι πινάκων προϋπολογισμών επιμέρους υπηρεσιών και συνόλου υπηρεσιών εκάστοτε τμήματος. Κάθε ενδιαφερόμενος οικονομικός φορέας υποβάλλει προσφορά ανά τμήμα και πάντως για το σύνολο των υπηρεσιών κάθε τμήματος, επί ποινή απόρριψης της προσφοράς του. </w:t>
      </w:r>
    </w:p>
    <w:p w14:paraId="0744BD0A" w14:textId="77777777" w:rsidR="005F0DB1" w:rsidRPr="005F0DB1" w:rsidRDefault="005F0DB1" w:rsidP="005F0DB1">
      <w:pPr>
        <w:suppressAutoHyphens/>
        <w:spacing w:after="120" w:line="240" w:lineRule="auto"/>
        <w:jc w:val="both"/>
        <w:rPr>
          <w:rFonts w:ascii="Calibri" w:eastAsia="Times New Roman" w:hAnsi="Calibri" w:cs="Calibri"/>
          <w:kern w:val="0"/>
          <w:sz w:val="20"/>
          <w:szCs w:val="20"/>
          <w:lang w:eastAsia="zh-CN" w:bidi="ar-SA"/>
          <w14:ligatures w14:val="none"/>
        </w:rPr>
      </w:pPr>
      <w:r w:rsidRPr="005F0DB1">
        <w:rPr>
          <w:rFonts w:ascii="Calibri" w:eastAsia="Times New Roman" w:hAnsi="Calibri" w:cs="Calibri"/>
          <w:kern w:val="0"/>
          <w:sz w:val="20"/>
          <w:szCs w:val="20"/>
          <w:lang w:eastAsia="zh-CN" w:bidi="ar-SA"/>
          <w14:ligatures w14:val="none"/>
        </w:rPr>
        <w:t xml:space="preserve">Η οικονομική προσφορά θα πρέπει να εμπίπτει εντός του προϋπολογισθέντος ποσού που αφορά τόσο κάθε επιμέρους υπηρεσία του τμήματος (υποκατηγορίες) όσο και το τμήμα συνολικά, επί ποινή απόρριψης της προσφοράς. </w:t>
      </w:r>
    </w:p>
    <w:p w14:paraId="7314CB66" w14:textId="77777777" w:rsidR="005F0DB1" w:rsidRPr="005F0DB1" w:rsidRDefault="005F0DB1" w:rsidP="005F0DB1">
      <w:pPr>
        <w:suppressAutoHyphens/>
        <w:spacing w:after="120" w:line="240" w:lineRule="auto"/>
        <w:jc w:val="both"/>
        <w:rPr>
          <w:rFonts w:ascii="Calibri" w:eastAsia="Times New Roman" w:hAnsi="Calibri" w:cs="Calibri"/>
          <w:kern w:val="0"/>
          <w:sz w:val="20"/>
          <w:szCs w:val="20"/>
          <w:lang w:eastAsia="zh-CN" w:bidi="ar-SA"/>
          <w14:ligatures w14:val="none"/>
        </w:rPr>
      </w:pPr>
      <w:r w:rsidRPr="005F0DB1">
        <w:rPr>
          <w:rFonts w:ascii="Calibri" w:eastAsia="Times New Roman" w:hAnsi="Calibri" w:cs="Calibri"/>
          <w:kern w:val="0"/>
          <w:sz w:val="20"/>
          <w:szCs w:val="20"/>
          <w:lang w:eastAsia="zh-CN" w:bidi="ar-SA"/>
          <w14:ligatures w14:val="none"/>
        </w:rPr>
        <w:t xml:space="preserve">Η οικονομική προσφορά θα πρέπει να περιλαμβάνει περιγραφή των προσφερόμενων υπηρεσιών κάθε τμήματος (πρέπει να αποτυπώνονται στο σύνολό τους περιγραφικά), ποσό προσφοράς καθαρής αξίας ανά υπηρεσία, ποσό προσφοράς καθαρής αξίας για το σύνολο των προσφερόμενων υπηρεσιών, ποσό προσφοράς συμπεριλαμβανομένου ΦΠΑ για το σύνολο των υπηρεσιών κάθε είδους/υποκατηγορίας και αναφορά του ποσού και του ποσοστού του αναλογούντος ΦΠΑ. </w:t>
      </w:r>
    </w:p>
    <w:p w14:paraId="7FCBECAE" w14:textId="77777777" w:rsidR="005F0DB1" w:rsidRPr="005F0DB1" w:rsidRDefault="005F0DB1" w:rsidP="005F0DB1">
      <w:pPr>
        <w:suppressAutoHyphens/>
        <w:spacing w:after="120" w:line="240" w:lineRule="auto"/>
        <w:jc w:val="both"/>
        <w:rPr>
          <w:rFonts w:ascii="Calibri" w:eastAsia="Times New Roman" w:hAnsi="Calibri" w:cs="Calibri"/>
          <w:kern w:val="0"/>
          <w:sz w:val="22"/>
          <w:lang w:eastAsia="zh-CN" w:bidi="ar-SA"/>
          <w14:ligatures w14:val="none"/>
        </w:rPr>
      </w:pPr>
      <w:r w:rsidRPr="005F0DB1">
        <w:rPr>
          <w:rFonts w:ascii="Calibri" w:eastAsia="Times New Roman" w:hAnsi="Calibri" w:cs="Calibri"/>
          <w:kern w:val="0"/>
          <w:sz w:val="20"/>
          <w:szCs w:val="20"/>
          <w:lang w:eastAsia="zh-CN" w:bidi="ar-SA"/>
          <w14:ligatures w14:val="none"/>
        </w:rPr>
        <w:t>Τα ποσά προσφοράς θα πρέπει να προκύπτουν με σαφήνεια και ανά είδος τμήματος σύμφωνα με τον κατωτέρω πίνακα (τα ποσά προσφοράς θα πρέπει να αντιστοιχούν σε κάθε επιμέρους προϋπολογισθέν ποσό αυτού).</w:t>
      </w:r>
    </w:p>
    <w:p w14:paraId="4D43CD51" w14:textId="77777777" w:rsidR="005F0DB1" w:rsidRPr="005F0DB1" w:rsidRDefault="005F0DB1" w:rsidP="005F0DB1">
      <w:pPr>
        <w:suppressAutoHyphens/>
        <w:spacing w:before="57" w:after="57" w:line="240" w:lineRule="auto"/>
        <w:jc w:val="center"/>
        <w:rPr>
          <w:rFonts w:ascii="Calibri" w:eastAsia="Times New Roman" w:hAnsi="Calibri" w:cs="Calibri"/>
          <w:b/>
          <w:kern w:val="0"/>
          <w:sz w:val="22"/>
          <w:lang w:eastAsia="zh-CN" w:bidi="ar-SA"/>
          <w14:ligatures w14:val="none"/>
        </w:rPr>
      </w:pPr>
      <w:r w:rsidRPr="005F0DB1">
        <w:rPr>
          <w:rFonts w:ascii="Calibri" w:eastAsia="Times New Roman" w:hAnsi="Calibri" w:cs="Calibri"/>
          <w:b/>
          <w:kern w:val="0"/>
          <w:sz w:val="22"/>
          <w:lang w:eastAsia="zh-CN" w:bidi="ar-SA"/>
          <w14:ligatures w14:val="none"/>
        </w:rPr>
        <w:t>ΠΙΝΑΚΑΣ ΟΙΚΟΝΟΜΙΚΗΣ ΠΡΟΣΦΟΡΑΣ</w:t>
      </w:r>
    </w:p>
    <w:p w14:paraId="3D286AE0" w14:textId="77777777" w:rsidR="005F0DB1" w:rsidRPr="005F0DB1" w:rsidRDefault="005F0DB1" w:rsidP="005F0DB1">
      <w:pPr>
        <w:suppressAutoHyphens/>
        <w:spacing w:before="57" w:after="57" w:line="240" w:lineRule="auto"/>
        <w:jc w:val="both"/>
        <w:rPr>
          <w:rFonts w:ascii="Calibri" w:eastAsia="Times New Roman" w:hAnsi="Calibri" w:cs="Calibri"/>
          <w:kern w:val="0"/>
          <w:sz w:val="22"/>
          <w:lang w:eastAsia="zh-CN" w:bidi="ar-SA"/>
          <w14:ligatures w14:val="none"/>
        </w:rPr>
      </w:pPr>
      <w:r w:rsidRPr="005F0DB1">
        <w:rPr>
          <w:rFonts w:ascii="Calibri" w:eastAsia="Times New Roman" w:hAnsi="Calibri" w:cs="Calibri"/>
          <w:kern w:val="0"/>
          <w:sz w:val="22"/>
          <w:lang w:eastAsia="zh-CN" w:bidi="ar-SA"/>
          <w14:ligatures w14:val="none"/>
        </w:rPr>
        <w:t xml:space="preserve">Ο υπογράφων ________________________, ως νόμιμος εκπρόσωπος της επιχείρησης__________________________ με έδρα τ___ ________________, δ/νση: ________________________, τηλ: __________, </w:t>
      </w:r>
      <w:r w:rsidRPr="005F0DB1">
        <w:rPr>
          <w:rFonts w:ascii="Calibri" w:eastAsia="Times New Roman" w:hAnsi="Calibri" w:cs="Calibri"/>
          <w:kern w:val="0"/>
          <w:sz w:val="22"/>
          <w:lang w:val="en-GB" w:eastAsia="zh-CN" w:bidi="ar-SA"/>
          <w14:ligatures w14:val="none"/>
        </w:rPr>
        <w:t>email</w:t>
      </w:r>
      <w:r w:rsidRPr="005F0DB1">
        <w:rPr>
          <w:rFonts w:ascii="Calibri" w:eastAsia="Times New Roman" w:hAnsi="Calibri" w:cs="Calibri"/>
          <w:kern w:val="0"/>
          <w:sz w:val="22"/>
          <w:lang w:eastAsia="zh-CN" w:bidi="ar-SA"/>
          <w14:ligatures w14:val="none"/>
        </w:rPr>
        <w:t>: ______________, ΑΦΜ: _______________, Δ.Ο.Υ.: ______________</w:t>
      </w:r>
    </w:p>
    <w:p w14:paraId="5298F408" w14:textId="77777777" w:rsidR="005F0DB1" w:rsidRPr="005F0DB1" w:rsidRDefault="005F0DB1" w:rsidP="005F0DB1">
      <w:pPr>
        <w:suppressAutoHyphens/>
        <w:spacing w:before="57" w:after="57" w:line="240" w:lineRule="auto"/>
        <w:jc w:val="both"/>
        <w:rPr>
          <w:rFonts w:ascii="Calibri" w:eastAsia="Times New Roman" w:hAnsi="Calibri" w:cs="Calibri"/>
          <w:kern w:val="0"/>
          <w:sz w:val="22"/>
          <w:lang w:eastAsia="zh-CN" w:bidi="ar-SA"/>
          <w14:ligatures w14:val="none"/>
        </w:rPr>
      </w:pPr>
      <w:r w:rsidRPr="005F0DB1">
        <w:rPr>
          <w:rFonts w:ascii="Calibri" w:eastAsia="Times New Roman" w:hAnsi="Calibri" w:cs="Calibri"/>
          <w:kern w:val="0"/>
          <w:sz w:val="22"/>
          <w:lang w:eastAsia="zh-CN" w:bidi="ar-SA"/>
          <w14:ligatures w14:val="none"/>
        </w:rPr>
        <w:t>Αποδέχομαι πλήρως τους όρους της υπ’  αριθμ. 12174/03-04-2026 Διακήρυξης.</w:t>
      </w:r>
    </w:p>
    <w:p w14:paraId="50D6BCE2" w14:textId="77777777" w:rsidR="005F0DB1" w:rsidRPr="005F0DB1" w:rsidRDefault="005F0DB1" w:rsidP="005F0DB1">
      <w:pPr>
        <w:pBdr>
          <w:top w:val="nil"/>
          <w:left w:val="nil"/>
          <w:bottom w:val="nil"/>
          <w:right w:val="nil"/>
          <w:between w:val="nil"/>
        </w:pBdr>
        <w:suppressAutoHyphens/>
        <w:spacing w:before="57" w:after="57" w:line="240" w:lineRule="auto"/>
        <w:jc w:val="both"/>
        <w:rPr>
          <w:rFonts w:ascii="Calibri" w:eastAsia="Calibri" w:hAnsi="Calibri" w:cs="Calibri"/>
          <w:kern w:val="0"/>
          <w:sz w:val="22"/>
          <w:highlight w:val="yellow"/>
          <w:lang w:eastAsia="zh-CN" w:bidi="ar-SA"/>
          <w14:ligatures w14:val="none"/>
        </w:rPr>
      </w:pPr>
    </w:p>
    <w:tbl>
      <w:tblPr>
        <w:tblW w:w="10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3"/>
        <w:gridCol w:w="1701"/>
        <w:gridCol w:w="992"/>
        <w:gridCol w:w="1418"/>
        <w:gridCol w:w="1559"/>
        <w:gridCol w:w="1276"/>
        <w:gridCol w:w="1670"/>
      </w:tblGrid>
      <w:tr w:rsidR="005F0DB1" w:rsidRPr="005F0DB1" w14:paraId="68617FCB" w14:textId="77777777" w:rsidTr="00B13742">
        <w:trPr>
          <w:trHeight w:val="1627"/>
          <w:jc w:val="center"/>
        </w:trPr>
        <w:tc>
          <w:tcPr>
            <w:tcW w:w="1813" w:type="dxa"/>
            <w:vAlign w:val="center"/>
          </w:tcPr>
          <w:p w14:paraId="59190C1B"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val="en-GB" w:eastAsia="zh-CN" w:bidi="ar-SA"/>
                <w14:ligatures w14:val="none"/>
              </w:rPr>
            </w:pPr>
            <w:r w:rsidRPr="005F0DB1">
              <w:rPr>
                <w:rFonts w:ascii="Calibri" w:eastAsia="Times New Roman" w:hAnsi="Calibri" w:cs="Calibri"/>
                <w:b/>
                <w:kern w:val="0"/>
                <w:sz w:val="20"/>
                <w:szCs w:val="20"/>
                <w:lang w:val="en-GB" w:eastAsia="zh-CN" w:bidi="ar-SA"/>
                <w14:ligatures w14:val="none"/>
              </w:rPr>
              <w:t>Τμήμα</w:t>
            </w:r>
          </w:p>
        </w:tc>
        <w:tc>
          <w:tcPr>
            <w:tcW w:w="1701" w:type="dxa"/>
            <w:vAlign w:val="center"/>
          </w:tcPr>
          <w:p w14:paraId="30F25821"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val="en-GB" w:eastAsia="zh-CN" w:bidi="ar-SA"/>
                <w14:ligatures w14:val="none"/>
              </w:rPr>
            </w:pPr>
            <w:r w:rsidRPr="005F0DB1">
              <w:rPr>
                <w:rFonts w:ascii="Calibri" w:eastAsia="Times New Roman" w:hAnsi="Calibri" w:cs="Calibri"/>
                <w:b/>
                <w:kern w:val="0"/>
                <w:sz w:val="20"/>
                <w:szCs w:val="20"/>
                <w:lang w:val="en-GB" w:eastAsia="zh-CN" w:bidi="ar-SA"/>
                <w14:ligatures w14:val="none"/>
              </w:rPr>
              <w:t>Περιγραφή Τμήματος</w:t>
            </w:r>
          </w:p>
        </w:tc>
        <w:tc>
          <w:tcPr>
            <w:tcW w:w="992" w:type="dxa"/>
            <w:vAlign w:val="center"/>
          </w:tcPr>
          <w:p w14:paraId="5C2BA82D"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val="en-GB" w:eastAsia="zh-CN" w:bidi="ar-SA"/>
                <w14:ligatures w14:val="none"/>
              </w:rPr>
            </w:pPr>
            <w:r w:rsidRPr="005F0DB1">
              <w:rPr>
                <w:rFonts w:ascii="Calibri" w:eastAsia="Times New Roman" w:hAnsi="Calibri" w:cs="Calibri"/>
                <w:b/>
                <w:kern w:val="0"/>
                <w:sz w:val="20"/>
                <w:szCs w:val="20"/>
                <w:lang w:val="en-GB" w:eastAsia="zh-CN" w:bidi="ar-SA"/>
                <w14:ligatures w14:val="none"/>
              </w:rPr>
              <w:t>Ποσότητα</w:t>
            </w:r>
          </w:p>
        </w:tc>
        <w:tc>
          <w:tcPr>
            <w:tcW w:w="1418" w:type="dxa"/>
            <w:vAlign w:val="center"/>
          </w:tcPr>
          <w:p w14:paraId="11DFBD69"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val="en-GB" w:eastAsia="zh-CN" w:bidi="ar-SA"/>
                <w14:ligatures w14:val="none"/>
              </w:rPr>
            </w:pPr>
            <w:r w:rsidRPr="005F0DB1">
              <w:rPr>
                <w:rFonts w:ascii="Calibri" w:eastAsia="Times New Roman" w:hAnsi="Calibri" w:cs="Calibri"/>
                <w:b/>
                <w:kern w:val="0"/>
                <w:sz w:val="20"/>
                <w:szCs w:val="20"/>
                <w:lang w:val="en-GB" w:eastAsia="zh-CN" w:bidi="ar-SA"/>
                <w14:ligatures w14:val="none"/>
              </w:rPr>
              <w:t>Παραδοτέο</w:t>
            </w:r>
          </w:p>
        </w:tc>
        <w:tc>
          <w:tcPr>
            <w:tcW w:w="1559" w:type="dxa"/>
            <w:vAlign w:val="center"/>
          </w:tcPr>
          <w:p w14:paraId="4F7230AC"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r w:rsidRPr="005F0DB1">
              <w:rPr>
                <w:rFonts w:ascii="Calibri" w:eastAsia="Times New Roman" w:hAnsi="Calibri" w:cs="Calibri"/>
                <w:b/>
                <w:kern w:val="0"/>
                <w:sz w:val="20"/>
                <w:szCs w:val="20"/>
                <w:lang w:eastAsia="zh-CN" w:bidi="ar-SA"/>
                <w14:ligatures w14:val="none"/>
              </w:rPr>
              <w:t>Προσφερόμενη καθαρή αξία (αριθμητικώς και ολογράφως) σε €</w:t>
            </w:r>
          </w:p>
        </w:tc>
        <w:tc>
          <w:tcPr>
            <w:tcW w:w="1276" w:type="dxa"/>
            <w:vAlign w:val="center"/>
          </w:tcPr>
          <w:p w14:paraId="6AC213EB"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r w:rsidRPr="005F0DB1">
              <w:rPr>
                <w:rFonts w:ascii="Calibri" w:eastAsia="Times New Roman" w:hAnsi="Calibri" w:cs="Calibri"/>
                <w:b/>
                <w:kern w:val="0"/>
                <w:sz w:val="20"/>
                <w:szCs w:val="20"/>
                <w:lang w:eastAsia="zh-CN" w:bidi="ar-SA"/>
                <w14:ligatures w14:val="none"/>
              </w:rPr>
              <w:t>Ποσοστό ΦΠΑ/Ποσό ΦΠΑ (αριθμητικώς και ολογράφως) σε €</w:t>
            </w:r>
          </w:p>
        </w:tc>
        <w:tc>
          <w:tcPr>
            <w:tcW w:w="1670" w:type="dxa"/>
            <w:vAlign w:val="center"/>
          </w:tcPr>
          <w:p w14:paraId="32830B9E"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r w:rsidRPr="005F0DB1">
              <w:rPr>
                <w:rFonts w:ascii="Calibri" w:eastAsia="Times New Roman" w:hAnsi="Calibri" w:cs="Calibri"/>
                <w:b/>
                <w:kern w:val="0"/>
                <w:sz w:val="20"/>
                <w:szCs w:val="20"/>
                <w:lang w:eastAsia="zh-CN" w:bidi="ar-SA"/>
                <w14:ligatures w14:val="none"/>
              </w:rPr>
              <w:t>Προσφορά συμπ/νου ΦΠΑ (αριθμητικώς και ολογράφως) σε €</w:t>
            </w:r>
          </w:p>
        </w:tc>
      </w:tr>
      <w:tr w:rsidR="005F0DB1" w:rsidRPr="005F0DB1" w14:paraId="09B18024" w14:textId="77777777" w:rsidTr="00B13742">
        <w:trPr>
          <w:trHeight w:val="3985"/>
          <w:jc w:val="center"/>
        </w:trPr>
        <w:tc>
          <w:tcPr>
            <w:tcW w:w="1813" w:type="dxa"/>
            <w:vAlign w:val="center"/>
          </w:tcPr>
          <w:p w14:paraId="7F706EF3" w14:textId="77777777" w:rsidR="005F0DB1" w:rsidRPr="005F0DB1" w:rsidRDefault="005F0DB1" w:rsidP="005F0DB1">
            <w:pPr>
              <w:suppressAutoHyphens/>
              <w:spacing w:after="120" w:line="240" w:lineRule="auto"/>
              <w:jc w:val="center"/>
              <w:rPr>
                <w:rFonts w:ascii="Calibri" w:eastAsia="Times New Roman" w:hAnsi="Calibri" w:cs="Calibri"/>
                <w:b/>
                <w:bCs/>
                <w:kern w:val="0"/>
                <w:sz w:val="20"/>
                <w:szCs w:val="20"/>
                <w:lang w:eastAsia="zh-CN" w:bidi="ar-SA"/>
                <w14:ligatures w14:val="none"/>
              </w:rPr>
            </w:pPr>
            <w:r w:rsidRPr="005F0DB1">
              <w:rPr>
                <w:rFonts w:ascii="Calibri" w:eastAsia="Times New Roman" w:hAnsi="Calibri" w:cs="Calibri"/>
                <w:b/>
                <w:bCs/>
                <w:kern w:val="0"/>
                <w:sz w:val="20"/>
                <w:szCs w:val="20"/>
                <w:lang w:eastAsia="zh-CN" w:bidi="ar-SA"/>
                <w14:ligatures w14:val="none"/>
              </w:rPr>
              <w:t>ΤΜΗΜΑ 1</w:t>
            </w:r>
          </w:p>
          <w:p w14:paraId="175D692D" w14:textId="77777777" w:rsidR="005F0DB1" w:rsidRPr="005F0DB1" w:rsidRDefault="005F0DB1" w:rsidP="005F0DB1">
            <w:pPr>
              <w:suppressAutoHyphens/>
              <w:spacing w:after="120" w:line="240" w:lineRule="auto"/>
              <w:jc w:val="center"/>
              <w:rPr>
                <w:rFonts w:ascii="Calibri" w:eastAsia="Times New Roman" w:hAnsi="Calibri" w:cs="Calibri"/>
                <w:kern w:val="0"/>
                <w:sz w:val="20"/>
                <w:szCs w:val="20"/>
                <w:lang w:eastAsia="zh-CN" w:bidi="ar-SA"/>
                <w14:ligatures w14:val="none"/>
              </w:rPr>
            </w:pPr>
            <w:r w:rsidRPr="005F0DB1">
              <w:rPr>
                <w:rFonts w:ascii="Calibri" w:eastAsia="Times New Roman" w:hAnsi="Calibri" w:cs="Calibri"/>
                <w:b/>
                <w:bCs/>
                <w:kern w:val="0"/>
                <w:sz w:val="20"/>
                <w:szCs w:val="20"/>
                <w:lang w:eastAsia="zh-CN" w:bidi="ar-SA"/>
                <w14:ligatures w14:val="none"/>
              </w:rPr>
              <w:t>Υπηρεσίες Νομικής Υποστήριξης ΓΜΤ, ενεργειών για την προστασία Διανοητικής Ιδιοκτησίας και υποστήριξης για την δημιουργία Spin-Off.</w:t>
            </w:r>
          </w:p>
          <w:p w14:paraId="7598916D"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p>
        </w:tc>
        <w:tc>
          <w:tcPr>
            <w:tcW w:w="1701" w:type="dxa"/>
            <w:vAlign w:val="center"/>
          </w:tcPr>
          <w:p w14:paraId="790FF7A2" w14:textId="77777777" w:rsidR="005F0DB1" w:rsidRPr="005F0DB1" w:rsidRDefault="005F0DB1" w:rsidP="005F0DB1">
            <w:pPr>
              <w:suppressAutoHyphens/>
              <w:spacing w:after="120" w:line="240" w:lineRule="auto"/>
              <w:jc w:val="center"/>
              <w:rPr>
                <w:rFonts w:ascii="Calibri" w:eastAsia="Calibri" w:hAnsi="Calibri" w:cs="Calibri"/>
                <w:color w:val="000000"/>
                <w:kern w:val="0"/>
                <w:sz w:val="20"/>
                <w:szCs w:val="20"/>
                <w:lang w:eastAsia="zh-CN" w:bidi="ar-SA"/>
                <w14:ligatures w14:val="none"/>
              </w:rPr>
            </w:pPr>
            <w:r w:rsidRPr="005F0DB1">
              <w:rPr>
                <w:rFonts w:ascii="Calibri" w:eastAsia="Calibri" w:hAnsi="Calibri" w:cs="Calibri"/>
                <w:color w:val="000000"/>
                <w:kern w:val="0"/>
                <w:sz w:val="20"/>
                <w:szCs w:val="20"/>
                <w:lang w:eastAsia="zh-CN" w:bidi="ar-SA"/>
                <w14:ligatures w14:val="none"/>
              </w:rPr>
              <w:t>Υπηρεσίες Νομικής Υποστήριξης ΓΜΤ, ενεργειών για την προστασία Διανοητικής Ιδιοκτησίας και υποστήριξης για την δημιουργία Spin-Off.</w:t>
            </w:r>
          </w:p>
          <w:p w14:paraId="749BF790"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p>
        </w:tc>
        <w:tc>
          <w:tcPr>
            <w:tcW w:w="992" w:type="dxa"/>
            <w:vAlign w:val="center"/>
          </w:tcPr>
          <w:p w14:paraId="1E7536F1" w14:textId="77777777" w:rsidR="005F0DB1" w:rsidRPr="005F0DB1" w:rsidRDefault="005F0DB1" w:rsidP="005F0DB1">
            <w:pPr>
              <w:suppressAutoHyphens/>
              <w:spacing w:after="120" w:line="240" w:lineRule="auto"/>
              <w:jc w:val="center"/>
              <w:rPr>
                <w:rFonts w:ascii="Calibri" w:eastAsia="Times New Roman" w:hAnsi="Calibri" w:cs="Calibri"/>
                <w:bCs/>
                <w:kern w:val="0"/>
                <w:sz w:val="20"/>
                <w:szCs w:val="20"/>
                <w:lang w:val="en-GB" w:eastAsia="zh-CN" w:bidi="ar-SA"/>
                <w14:ligatures w14:val="none"/>
              </w:rPr>
            </w:pPr>
            <w:r w:rsidRPr="005F0DB1">
              <w:rPr>
                <w:rFonts w:ascii="Calibri" w:eastAsia="Times New Roman" w:hAnsi="Calibri" w:cs="Calibri"/>
                <w:bCs/>
                <w:kern w:val="0"/>
                <w:sz w:val="20"/>
                <w:szCs w:val="20"/>
                <w:lang w:val="en-GB" w:eastAsia="zh-CN" w:bidi="ar-SA"/>
                <w14:ligatures w14:val="none"/>
              </w:rPr>
              <w:t>1</w:t>
            </w:r>
          </w:p>
        </w:tc>
        <w:tc>
          <w:tcPr>
            <w:tcW w:w="1418" w:type="dxa"/>
            <w:vAlign w:val="center"/>
          </w:tcPr>
          <w:p w14:paraId="11C9771F" w14:textId="77777777" w:rsidR="005F0DB1" w:rsidRPr="005F0DB1" w:rsidRDefault="005F0DB1" w:rsidP="005F0DB1">
            <w:pPr>
              <w:suppressAutoHyphens/>
              <w:spacing w:after="120" w:line="240" w:lineRule="auto"/>
              <w:jc w:val="center"/>
              <w:rPr>
                <w:rFonts w:ascii="Calibri" w:eastAsia="Times New Roman" w:hAnsi="Calibri" w:cs="Calibri"/>
                <w:b/>
                <w:kern w:val="0"/>
                <w:sz w:val="20"/>
                <w:szCs w:val="20"/>
                <w:lang w:eastAsia="zh-CN" w:bidi="ar-SA"/>
                <w14:ligatures w14:val="none"/>
              </w:rPr>
            </w:pPr>
            <w:r w:rsidRPr="005F0DB1">
              <w:rPr>
                <w:rFonts w:ascii="Calibri" w:eastAsia="Calibri" w:hAnsi="Calibri" w:cs="Calibri"/>
                <w:kern w:val="0"/>
                <w:sz w:val="20"/>
                <w:szCs w:val="20"/>
                <w:lang w:eastAsia="zh-CN" w:bidi="ar-SA"/>
                <w14:ligatures w14:val="none"/>
              </w:rPr>
              <w:t>Π1.2: Αναφορά Νομικής Υποστήριξης ΓΜΤ, ενεργειών για την προστασία Διανοητικής Ιδιοκτησίας και υποστήριξης για την δημιουργία Spin-Off</w:t>
            </w:r>
          </w:p>
        </w:tc>
        <w:tc>
          <w:tcPr>
            <w:tcW w:w="1559" w:type="dxa"/>
            <w:vAlign w:val="center"/>
          </w:tcPr>
          <w:p w14:paraId="78EBA33F"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c>
          <w:tcPr>
            <w:tcW w:w="1276" w:type="dxa"/>
            <w:vAlign w:val="center"/>
          </w:tcPr>
          <w:p w14:paraId="02E29091"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c>
          <w:tcPr>
            <w:tcW w:w="1670" w:type="dxa"/>
            <w:vAlign w:val="center"/>
          </w:tcPr>
          <w:p w14:paraId="48D0B4B6"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r>
      <w:tr w:rsidR="005F0DB1" w:rsidRPr="005F0DB1" w14:paraId="0E21B305" w14:textId="77777777" w:rsidTr="00B13742">
        <w:trPr>
          <w:trHeight w:val="3985"/>
          <w:jc w:val="center"/>
        </w:trPr>
        <w:tc>
          <w:tcPr>
            <w:tcW w:w="1813" w:type="dxa"/>
            <w:vAlign w:val="center"/>
          </w:tcPr>
          <w:p w14:paraId="798D9D45" w14:textId="77777777" w:rsidR="005F0DB1" w:rsidRPr="005F0DB1" w:rsidRDefault="005F0DB1" w:rsidP="005F0DB1">
            <w:pPr>
              <w:pBdr>
                <w:top w:val="nil"/>
                <w:left w:val="nil"/>
                <w:bottom w:val="nil"/>
                <w:right w:val="nil"/>
                <w:between w:val="nil"/>
              </w:pBdr>
              <w:suppressAutoHyphens/>
              <w:spacing w:after="120" w:line="240" w:lineRule="auto"/>
              <w:jc w:val="center"/>
              <w:rPr>
                <w:rFonts w:ascii="Calibri" w:eastAsia="Times New Roman" w:hAnsi="Calibri" w:cs="Calibri"/>
                <w:b/>
                <w:bCs/>
                <w:kern w:val="0"/>
                <w:sz w:val="20"/>
                <w:szCs w:val="20"/>
                <w:lang w:eastAsia="zh-CN" w:bidi="ar-SA"/>
                <w14:ligatures w14:val="none"/>
              </w:rPr>
            </w:pPr>
            <w:r w:rsidRPr="005F0DB1">
              <w:rPr>
                <w:rFonts w:ascii="Calibri" w:eastAsia="Times New Roman" w:hAnsi="Calibri" w:cs="Calibri"/>
                <w:b/>
                <w:bCs/>
                <w:kern w:val="0"/>
                <w:sz w:val="20"/>
                <w:szCs w:val="20"/>
                <w:lang w:eastAsia="zh-CN" w:bidi="ar-SA"/>
                <w14:ligatures w14:val="none"/>
              </w:rPr>
              <w:lastRenderedPageBreak/>
              <w:t>ΤΜΗΜΑ 2</w:t>
            </w:r>
          </w:p>
          <w:p w14:paraId="48D7691C" w14:textId="77777777" w:rsidR="005F0DB1" w:rsidRPr="005F0DB1" w:rsidRDefault="005F0DB1" w:rsidP="005F0DB1">
            <w:pPr>
              <w:suppressAutoHyphens/>
              <w:spacing w:after="120" w:line="240" w:lineRule="auto"/>
              <w:jc w:val="center"/>
              <w:rPr>
                <w:rFonts w:ascii="Calibri" w:eastAsia="Times New Roman" w:hAnsi="Calibri" w:cs="Calibri"/>
                <w:b/>
                <w:bCs/>
                <w:kern w:val="0"/>
                <w:sz w:val="20"/>
                <w:szCs w:val="20"/>
                <w:lang w:eastAsia="zh-CN" w:bidi="ar-SA"/>
                <w14:ligatures w14:val="none"/>
              </w:rPr>
            </w:pPr>
            <w:r w:rsidRPr="005F0DB1">
              <w:rPr>
                <w:rFonts w:ascii="Calibri" w:eastAsia="Times New Roman" w:hAnsi="Calibri" w:cs="Calibri"/>
                <w:b/>
                <w:bCs/>
                <w:kern w:val="0"/>
                <w:sz w:val="20"/>
                <w:szCs w:val="20"/>
                <w:lang w:eastAsia="zh-CN" w:bidi="ar-SA"/>
                <w14:ligatures w14:val="none"/>
              </w:rPr>
              <w:t>Υπηρεσίες Νομικής υποστήριξης για τον συντονισμό συνεργασιών με άλλους φορείς, οργανισμούς και επιχειρήσεις/βιομηχανίες σε ζητήματα μεταφοράς τεχνολογίας, εξέταση συμβατικών εγγράφων</w:t>
            </w:r>
          </w:p>
        </w:tc>
        <w:tc>
          <w:tcPr>
            <w:tcW w:w="1701" w:type="dxa"/>
            <w:vAlign w:val="center"/>
          </w:tcPr>
          <w:p w14:paraId="0AE8398E" w14:textId="77777777" w:rsidR="005F0DB1" w:rsidRPr="005F0DB1" w:rsidRDefault="005F0DB1" w:rsidP="005F0DB1">
            <w:pPr>
              <w:suppressAutoHyphens/>
              <w:spacing w:after="120" w:line="240" w:lineRule="auto"/>
              <w:jc w:val="center"/>
              <w:rPr>
                <w:rFonts w:ascii="Calibri" w:eastAsia="Calibri" w:hAnsi="Calibri" w:cs="Calibri"/>
                <w:color w:val="000000"/>
                <w:kern w:val="0"/>
                <w:sz w:val="20"/>
                <w:szCs w:val="20"/>
                <w:lang w:eastAsia="zh-CN" w:bidi="ar-SA"/>
                <w14:ligatures w14:val="none"/>
              </w:rPr>
            </w:pPr>
            <w:r w:rsidRPr="005F0DB1">
              <w:rPr>
                <w:rFonts w:ascii="Calibri" w:eastAsia="Times New Roman" w:hAnsi="Calibri" w:cs="Calibri"/>
                <w:kern w:val="0"/>
                <w:sz w:val="20"/>
                <w:szCs w:val="20"/>
                <w:lang w:eastAsia="zh-CN" w:bidi="ar-SA"/>
                <w14:ligatures w14:val="none"/>
              </w:rPr>
              <w:t>Υπηρεσίες Νομικής υποστήριξης για τον συντονισμό συνεργασιών με άλλους φορείς, οργανισμούς και επιχειρήσεις/βιομηχανίες σε ζητήματα μεταφοράς τεχνολογίας, εξέταση συμβατικών εγγράφων</w:t>
            </w:r>
          </w:p>
        </w:tc>
        <w:tc>
          <w:tcPr>
            <w:tcW w:w="992" w:type="dxa"/>
            <w:vAlign w:val="center"/>
          </w:tcPr>
          <w:p w14:paraId="09F4C306" w14:textId="77777777" w:rsidR="005F0DB1" w:rsidRPr="005F0DB1" w:rsidRDefault="005F0DB1" w:rsidP="005F0DB1">
            <w:pPr>
              <w:suppressAutoHyphens/>
              <w:spacing w:after="120" w:line="240" w:lineRule="auto"/>
              <w:jc w:val="center"/>
              <w:rPr>
                <w:rFonts w:ascii="Calibri" w:eastAsia="Times New Roman" w:hAnsi="Calibri" w:cs="Calibri"/>
                <w:bCs/>
                <w:kern w:val="0"/>
                <w:sz w:val="20"/>
                <w:szCs w:val="20"/>
                <w:lang w:eastAsia="zh-CN" w:bidi="ar-SA"/>
                <w14:ligatures w14:val="none"/>
              </w:rPr>
            </w:pPr>
            <w:r w:rsidRPr="005F0DB1">
              <w:rPr>
                <w:rFonts w:ascii="Calibri" w:eastAsia="Times New Roman" w:hAnsi="Calibri" w:cs="Calibri"/>
                <w:bCs/>
                <w:kern w:val="0"/>
                <w:sz w:val="20"/>
                <w:szCs w:val="20"/>
                <w:lang w:eastAsia="zh-CN" w:bidi="ar-SA"/>
                <w14:ligatures w14:val="none"/>
              </w:rPr>
              <w:t>1</w:t>
            </w:r>
          </w:p>
        </w:tc>
        <w:tc>
          <w:tcPr>
            <w:tcW w:w="1418" w:type="dxa"/>
            <w:vAlign w:val="center"/>
          </w:tcPr>
          <w:p w14:paraId="0DEA66C5" w14:textId="77777777" w:rsidR="005F0DB1" w:rsidRPr="005F0DB1" w:rsidRDefault="005F0DB1" w:rsidP="005F0DB1">
            <w:pPr>
              <w:suppressAutoHyphens/>
              <w:spacing w:after="120" w:line="240" w:lineRule="auto"/>
              <w:jc w:val="center"/>
              <w:rPr>
                <w:rFonts w:ascii="Calibri" w:eastAsia="Calibri" w:hAnsi="Calibri" w:cs="Calibri"/>
                <w:kern w:val="0"/>
                <w:sz w:val="20"/>
                <w:szCs w:val="20"/>
                <w:lang w:eastAsia="zh-CN" w:bidi="ar-SA"/>
                <w14:ligatures w14:val="none"/>
              </w:rPr>
            </w:pPr>
            <w:r w:rsidRPr="005F0DB1">
              <w:rPr>
                <w:rFonts w:ascii="Calibri" w:eastAsia="Calibri" w:hAnsi="Calibri" w:cs="Calibri"/>
                <w:kern w:val="0"/>
                <w:sz w:val="20"/>
                <w:szCs w:val="20"/>
                <w:lang w:eastAsia="zh-CN" w:bidi="ar-SA"/>
                <w14:ligatures w14:val="none"/>
              </w:rPr>
              <w:t>Π1.3: Αναφορά Νομικής υποστήριξης για τον συντονισμό συνεργασιών με άλλους φορείς, οργανισμούς και επιχειρήσεις/βιομηχανίες σε ζητήματα μεταφοράς τεχνολογίας, εξέταση συμβατικών εγγράφων</w:t>
            </w:r>
          </w:p>
        </w:tc>
        <w:tc>
          <w:tcPr>
            <w:tcW w:w="1559" w:type="dxa"/>
            <w:vAlign w:val="center"/>
          </w:tcPr>
          <w:p w14:paraId="74753FC5"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c>
          <w:tcPr>
            <w:tcW w:w="1276" w:type="dxa"/>
            <w:vAlign w:val="center"/>
          </w:tcPr>
          <w:p w14:paraId="511C6F36"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c>
          <w:tcPr>
            <w:tcW w:w="1670" w:type="dxa"/>
            <w:vAlign w:val="center"/>
          </w:tcPr>
          <w:p w14:paraId="4AE35431"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eastAsia="zh-CN" w:bidi="ar-SA"/>
                <w14:ligatures w14:val="none"/>
              </w:rPr>
            </w:pPr>
          </w:p>
        </w:tc>
      </w:tr>
      <w:tr w:rsidR="005F0DB1" w:rsidRPr="005F0DB1" w14:paraId="677547FA" w14:textId="77777777" w:rsidTr="00B13742">
        <w:trPr>
          <w:trHeight w:val="524"/>
          <w:jc w:val="center"/>
        </w:trPr>
        <w:tc>
          <w:tcPr>
            <w:tcW w:w="5924" w:type="dxa"/>
            <w:gridSpan w:val="4"/>
            <w:vAlign w:val="center"/>
          </w:tcPr>
          <w:p w14:paraId="3DDD8AC7" w14:textId="77777777" w:rsidR="005F0DB1" w:rsidRPr="005F0DB1" w:rsidRDefault="005F0DB1" w:rsidP="005F0DB1">
            <w:pPr>
              <w:suppressAutoHyphens/>
              <w:spacing w:after="120" w:line="240" w:lineRule="auto"/>
              <w:jc w:val="center"/>
              <w:rPr>
                <w:rFonts w:ascii="Calibri" w:eastAsia="Calibri" w:hAnsi="Calibri" w:cs="Calibri"/>
                <w:b/>
                <w:color w:val="000000"/>
                <w:kern w:val="0"/>
                <w:sz w:val="22"/>
                <w:lang w:val="en-GB" w:eastAsia="zh-CN" w:bidi="ar-SA"/>
                <w14:ligatures w14:val="none"/>
              </w:rPr>
            </w:pPr>
            <w:r w:rsidRPr="005F0DB1">
              <w:rPr>
                <w:rFonts w:ascii="Calibri" w:eastAsia="Calibri" w:hAnsi="Calibri" w:cs="Calibri"/>
                <w:b/>
                <w:color w:val="000000"/>
                <w:kern w:val="0"/>
                <w:sz w:val="22"/>
                <w:lang w:val="en-GB" w:eastAsia="zh-CN" w:bidi="ar-SA"/>
                <w14:ligatures w14:val="none"/>
              </w:rPr>
              <w:t>ΣΥΝΟΛΑ:</w:t>
            </w:r>
          </w:p>
        </w:tc>
        <w:tc>
          <w:tcPr>
            <w:tcW w:w="1559" w:type="dxa"/>
            <w:vAlign w:val="center"/>
          </w:tcPr>
          <w:p w14:paraId="7721C477"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val="en-GB" w:eastAsia="zh-CN" w:bidi="ar-SA"/>
                <w14:ligatures w14:val="none"/>
              </w:rPr>
            </w:pPr>
          </w:p>
        </w:tc>
        <w:tc>
          <w:tcPr>
            <w:tcW w:w="1276" w:type="dxa"/>
            <w:vAlign w:val="center"/>
          </w:tcPr>
          <w:p w14:paraId="657AF0B4"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val="en-GB" w:eastAsia="zh-CN" w:bidi="ar-SA"/>
                <w14:ligatures w14:val="none"/>
              </w:rPr>
            </w:pPr>
          </w:p>
        </w:tc>
        <w:tc>
          <w:tcPr>
            <w:tcW w:w="1670" w:type="dxa"/>
            <w:vAlign w:val="center"/>
          </w:tcPr>
          <w:p w14:paraId="387123C0" w14:textId="77777777" w:rsidR="005F0DB1" w:rsidRPr="005F0DB1" w:rsidRDefault="005F0DB1" w:rsidP="005F0DB1">
            <w:pPr>
              <w:suppressAutoHyphens/>
              <w:spacing w:after="120" w:line="240" w:lineRule="auto"/>
              <w:jc w:val="center"/>
              <w:rPr>
                <w:rFonts w:ascii="Calibri" w:eastAsia="Times New Roman" w:hAnsi="Calibri" w:cs="Calibri"/>
                <w:b/>
                <w:kern w:val="0"/>
                <w:sz w:val="22"/>
                <w:lang w:val="en-GB" w:eastAsia="zh-CN" w:bidi="ar-SA"/>
                <w14:ligatures w14:val="none"/>
              </w:rPr>
            </w:pPr>
          </w:p>
        </w:tc>
      </w:tr>
    </w:tbl>
    <w:p w14:paraId="195729C0" w14:textId="77777777" w:rsidR="005F0DB1" w:rsidRPr="005F0DB1" w:rsidRDefault="005F0DB1" w:rsidP="005F0DB1">
      <w:pPr>
        <w:pBdr>
          <w:top w:val="nil"/>
          <w:left w:val="nil"/>
          <w:bottom w:val="nil"/>
          <w:right w:val="nil"/>
          <w:between w:val="nil"/>
        </w:pBdr>
        <w:suppressAutoHyphens/>
        <w:spacing w:before="57" w:after="57" w:line="240" w:lineRule="auto"/>
        <w:jc w:val="both"/>
        <w:rPr>
          <w:rFonts w:ascii="Calibri" w:eastAsia="Calibri" w:hAnsi="Calibri" w:cs="Calibri"/>
          <w:kern w:val="0"/>
          <w:sz w:val="22"/>
          <w:lang w:eastAsia="zh-CN" w:bidi="ar-SA"/>
          <w14:ligatures w14:val="none"/>
        </w:rPr>
      </w:pPr>
    </w:p>
    <w:p w14:paraId="3FE95BC1" w14:textId="76976C1A" w:rsidR="005F0DB1" w:rsidRPr="005F0DB1" w:rsidRDefault="005F0DB1" w:rsidP="005F0DB1">
      <w:pPr>
        <w:pBdr>
          <w:top w:val="nil"/>
          <w:left w:val="nil"/>
          <w:bottom w:val="nil"/>
          <w:right w:val="nil"/>
          <w:between w:val="nil"/>
        </w:pBdr>
        <w:suppressAutoHyphens/>
        <w:spacing w:before="57" w:after="57" w:line="240" w:lineRule="auto"/>
        <w:jc w:val="both"/>
        <w:rPr>
          <w:rFonts w:ascii="Calibri" w:eastAsia="Calibri" w:hAnsi="Calibri" w:cs="Calibri"/>
          <w:color w:val="000000"/>
          <w:kern w:val="0"/>
          <w:sz w:val="22"/>
          <w:lang w:eastAsia="zh-CN" w:bidi="ar-SA"/>
          <w14:ligatures w14:val="none"/>
        </w:rPr>
      </w:pPr>
      <w:r w:rsidRPr="005F0DB1">
        <w:rPr>
          <w:rFonts w:ascii="Calibri" w:eastAsia="Calibri" w:hAnsi="Calibri" w:cs="Calibri"/>
          <w:kern w:val="0"/>
          <w:sz w:val="22"/>
          <w:lang w:val="en-GB" w:eastAsia="zh-CN" w:bidi="ar-SA"/>
          <w14:ligatures w14:val="none"/>
        </w:rPr>
        <w:t>X</w:t>
      </w:r>
      <w:r w:rsidRPr="005F0DB1">
        <w:rPr>
          <w:rFonts w:ascii="Calibri" w:eastAsia="Calibri" w:hAnsi="Calibri" w:cs="Calibri"/>
          <w:color w:val="000000"/>
          <w:kern w:val="0"/>
          <w:sz w:val="22"/>
          <w:lang w:eastAsia="zh-CN" w:bidi="ar-SA"/>
          <w14:ligatures w14:val="none"/>
        </w:rPr>
        <w:t>ρόνος ισχύος προσφοράς: Έως τις 2</w:t>
      </w:r>
      <w:r w:rsidR="003C1DE0">
        <w:rPr>
          <w:rFonts w:ascii="Calibri" w:eastAsia="Calibri" w:hAnsi="Calibri" w:cs="Calibri"/>
          <w:color w:val="000000"/>
          <w:kern w:val="0"/>
          <w:sz w:val="22"/>
          <w:lang w:eastAsia="zh-CN" w:bidi="ar-SA"/>
          <w14:ligatures w14:val="none"/>
        </w:rPr>
        <w:t>7</w:t>
      </w:r>
      <w:r w:rsidRPr="005F0DB1">
        <w:rPr>
          <w:rFonts w:ascii="Calibri" w:eastAsia="Calibri" w:hAnsi="Calibri" w:cs="Calibri"/>
          <w:color w:val="000000"/>
          <w:kern w:val="0"/>
          <w:sz w:val="22"/>
          <w:lang w:eastAsia="zh-CN" w:bidi="ar-SA"/>
          <w14:ligatures w14:val="none"/>
        </w:rPr>
        <w:t>/04/2027</w:t>
      </w:r>
    </w:p>
    <w:p w14:paraId="7671CD02" w14:textId="77777777" w:rsidR="005F0DB1" w:rsidRPr="005F0DB1" w:rsidRDefault="005F0DB1" w:rsidP="005F0DB1">
      <w:pPr>
        <w:pBdr>
          <w:top w:val="nil"/>
          <w:left w:val="nil"/>
          <w:bottom w:val="nil"/>
          <w:right w:val="nil"/>
          <w:between w:val="nil"/>
        </w:pBdr>
        <w:suppressAutoHyphens/>
        <w:spacing w:before="57" w:after="57" w:line="240" w:lineRule="auto"/>
        <w:jc w:val="both"/>
        <w:rPr>
          <w:rFonts w:ascii="Calibri" w:eastAsia="Calibri" w:hAnsi="Calibri" w:cs="Calibri"/>
          <w:color w:val="000000"/>
          <w:kern w:val="0"/>
          <w:sz w:val="22"/>
          <w:lang w:eastAsia="zh-CN" w:bidi="ar-SA"/>
          <w14:ligatures w14:val="none"/>
        </w:rPr>
      </w:pPr>
    </w:p>
    <w:p w14:paraId="06D2B406" w14:textId="77777777" w:rsidR="005F0DB1" w:rsidRPr="005F0DB1" w:rsidRDefault="005F0DB1" w:rsidP="005F0DB1">
      <w:pPr>
        <w:pBdr>
          <w:top w:val="nil"/>
          <w:left w:val="nil"/>
          <w:bottom w:val="nil"/>
          <w:right w:val="nil"/>
          <w:between w:val="nil"/>
        </w:pBdr>
        <w:suppressAutoHyphens/>
        <w:spacing w:before="57" w:after="57" w:line="240" w:lineRule="auto"/>
        <w:jc w:val="both"/>
        <w:rPr>
          <w:rFonts w:ascii="Calibri" w:eastAsia="Calibri" w:hAnsi="Calibri" w:cs="Calibri"/>
          <w:color w:val="000000"/>
          <w:kern w:val="0"/>
          <w:sz w:val="22"/>
          <w:lang w:eastAsia="zh-CN" w:bidi="ar-SA"/>
          <w14:ligatures w14:val="none"/>
        </w:rPr>
      </w:pPr>
      <w:r w:rsidRPr="005F0DB1">
        <w:rPr>
          <w:rFonts w:ascii="Calibri" w:eastAsia="Calibri" w:hAnsi="Calibri" w:cs="Calibri"/>
          <w:color w:val="000000"/>
          <w:kern w:val="0"/>
          <w:sz w:val="22"/>
          <w:lang w:eastAsia="zh-CN" w:bidi="ar-SA"/>
          <w14:ligatures w14:val="none"/>
        </w:rPr>
        <w:t>Ψηφιακή Υπογραφή νόμιμου εκπροσώπου</w:t>
      </w:r>
    </w:p>
    <w:p w14:paraId="40BAB35D" w14:textId="5B061234" w:rsidR="0037133D" w:rsidRPr="005F0DB1" w:rsidRDefault="0037133D" w:rsidP="005F0DB1"/>
    <w:sectPr w:rsidR="0037133D" w:rsidRPr="005F0DB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403C" w14:textId="77777777" w:rsidR="0047581F" w:rsidRDefault="0047581F" w:rsidP="00E533A9">
      <w:pPr>
        <w:spacing w:after="0" w:line="240" w:lineRule="auto"/>
      </w:pPr>
      <w:r>
        <w:separator/>
      </w:r>
    </w:p>
  </w:endnote>
  <w:endnote w:type="continuationSeparator" w:id="0">
    <w:p w14:paraId="42E28938" w14:textId="77777777" w:rsidR="0047581F" w:rsidRDefault="0047581F" w:rsidP="00E5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4EF3" w14:textId="77777777" w:rsidR="00E533A9" w:rsidRDefault="00E533A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E01D" w14:textId="4296B81C" w:rsidR="00E533A9" w:rsidRPr="00E533A9" w:rsidRDefault="00E533A9" w:rsidP="00E533A9">
    <w:pPr>
      <w:pStyle w:val="ab"/>
    </w:pPr>
    <w:bookmarkStart w:id="1" w:name="_Hlk219022875"/>
    <w:r w:rsidRPr="009A4F59">
      <w:rPr>
        <w:noProof/>
      </w:rPr>
      <w:drawing>
        <wp:inline distT="0" distB="0" distL="0" distR="0" wp14:anchorId="2B21E968" wp14:editId="2D52F74C">
          <wp:extent cx="5274310" cy="505460"/>
          <wp:effectExtent l="0" t="0" r="2540" b="8890"/>
          <wp:docPr id="328548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5460"/>
                  </a:xfrm>
                  <a:prstGeom prst="rect">
                    <a:avLst/>
                  </a:prstGeom>
                  <a:noFill/>
                  <a:ln>
                    <a:noFill/>
                  </a:ln>
                </pic:spPr>
              </pic:pic>
            </a:graphicData>
          </a:graphic>
        </wp:inline>
      </w:drawing>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A1FF" w14:textId="77777777" w:rsidR="00E533A9" w:rsidRDefault="00E533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E805" w14:textId="77777777" w:rsidR="0047581F" w:rsidRDefault="0047581F" w:rsidP="00E533A9">
      <w:pPr>
        <w:spacing w:after="0" w:line="240" w:lineRule="auto"/>
      </w:pPr>
      <w:r>
        <w:separator/>
      </w:r>
    </w:p>
  </w:footnote>
  <w:footnote w:type="continuationSeparator" w:id="0">
    <w:p w14:paraId="5978FE08" w14:textId="77777777" w:rsidR="0047581F" w:rsidRDefault="0047581F" w:rsidP="00E53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5CD4" w14:textId="77777777" w:rsidR="00E533A9" w:rsidRDefault="00E533A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379" w14:textId="77777777" w:rsidR="00E533A9" w:rsidRDefault="00E533A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A20A" w14:textId="77777777" w:rsidR="00E533A9" w:rsidRDefault="00E533A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778"/>
    <w:multiLevelType w:val="multilevel"/>
    <w:tmpl w:val="77F8F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56E45"/>
    <w:multiLevelType w:val="multilevel"/>
    <w:tmpl w:val="1AFCA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4C11D1"/>
    <w:multiLevelType w:val="multilevel"/>
    <w:tmpl w:val="57BA1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F47A4E"/>
    <w:multiLevelType w:val="multilevel"/>
    <w:tmpl w:val="BC4EA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3E7E59"/>
    <w:multiLevelType w:val="multilevel"/>
    <w:tmpl w:val="BDDE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84E06"/>
    <w:multiLevelType w:val="multilevel"/>
    <w:tmpl w:val="E0B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3127B"/>
    <w:multiLevelType w:val="multilevel"/>
    <w:tmpl w:val="6E1225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274AAC"/>
    <w:multiLevelType w:val="multilevel"/>
    <w:tmpl w:val="CBC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5125F"/>
    <w:multiLevelType w:val="multilevel"/>
    <w:tmpl w:val="CED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934F8"/>
    <w:multiLevelType w:val="multilevel"/>
    <w:tmpl w:val="ADD8A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F180A"/>
    <w:multiLevelType w:val="multilevel"/>
    <w:tmpl w:val="DD56A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A818E0"/>
    <w:multiLevelType w:val="multilevel"/>
    <w:tmpl w:val="057CAE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CB75C1"/>
    <w:multiLevelType w:val="multilevel"/>
    <w:tmpl w:val="5A3AF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B42986"/>
    <w:multiLevelType w:val="multilevel"/>
    <w:tmpl w:val="830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F68A9"/>
    <w:multiLevelType w:val="multilevel"/>
    <w:tmpl w:val="C7A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97AFE"/>
    <w:multiLevelType w:val="multilevel"/>
    <w:tmpl w:val="4D204C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C56D2D"/>
    <w:multiLevelType w:val="multilevel"/>
    <w:tmpl w:val="5808BA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734D5"/>
    <w:multiLevelType w:val="multilevel"/>
    <w:tmpl w:val="3C26F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BF0D6E"/>
    <w:multiLevelType w:val="multilevel"/>
    <w:tmpl w:val="BBB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D86809"/>
    <w:multiLevelType w:val="hybridMultilevel"/>
    <w:tmpl w:val="EE36200A"/>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20" w15:restartNumberingAfterBreak="0">
    <w:nsid w:val="519455F5"/>
    <w:multiLevelType w:val="multilevel"/>
    <w:tmpl w:val="E2C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C6CEF"/>
    <w:multiLevelType w:val="multilevel"/>
    <w:tmpl w:val="DB4C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ED4CB3"/>
    <w:multiLevelType w:val="multilevel"/>
    <w:tmpl w:val="486A87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AF397F"/>
    <w:multiLevelType w:val="multilevel"/>
    <w:tmpl w:val="00EEE2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6E5248"/>
    <w:multiLevelType w:val="multilevel"/>
    <w:tmpl w:val="A64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84BF3"/>
    <w:multiLevelType w:val="multilevel"/>
    <w:tmpl w:val="E9922B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0346F9"/>
    <w:multiLevelType w:val="multilevel"/>
    <w:tmpl w:val="F4A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7418F"/>
    <w:multiLevelType w:val="multilevel"/>
    <w:tmpl w:val="7E1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4A0226"/>
    <w:multiLevelType w:val="multilevel"/>
    <w:tmpl w:val="1ACEB80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EA42AE"/>
    <w:multiLevelType w:val="multilevel"/>
    <w:tmpl w:val="B69E5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2535A"/>
    <w:multiLevelType w:val="multilevel"/>
    <w:tmpl w:val="C9789A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5A41AC"/>
    <w:multiLevelType w:val="multilevel"/>
    <w:tmpl w:val="47B42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12461">
    <w:abstractNumId w:val="4"/>
  </w:num>
  <w:num w:numId="2" w16cid:durableId="274489149">
    <w:abstractNumId w:val="17"/>
  </w:num>
  <w:num w:numId="3" w16cid:durableId="1869757754">
    <w:abstractNumId w:val="21"/>
  </w:num>
  <w:num w:numId="4" w16cid:durableId="614335754">
    <w:abstractNumId w:val="10"/>
  </w:num>
  <w:num w:numId="5" w16cid:durableId="2070153246">
    <w:abstractNumId w:val="12"/>
  </w:num>
  <w:num w:numId="6" w16cid:durableId="147290130">
    <w:abstractNumId w:val="16"/>
  </w:num>
  <w:num w:numId="7" w16cid:durableId="529032976">
    <w:abstractNumId w:val="29"/>
  </w:num>
  <w:num w:numId="8" w16cid:durableId="558369826">
    <w:abstractNumId w:val="0"/>
  </w:num>
  <w:num w:numId="9" w16cid:durableId="332804785">
    <w:abstractNumId w:val="11"/>
  </w:num>
  <w:num w:numId="10" w16cid:durableId="2128356022">
    <w:abstractNumId w:val="23"/>
  </w:num>
  <w:num w:numId="11" w16cid:durableId="1762331119">
    <w:abstractNumId w:val="6"/>
  </w:num>
  <w:num w:numId="12" w16cid:durableId="1083338352">
    <w:abstractNumId w:val="15"/>
  </w:num>
  <w:num w:numId="13" w16cid:durableId="354575903">
    <w:abstractNumId w:val="25"/>
  </w:num>
  <w:num w:numId="14" w16cid:durableId="1994137087">
    <w:abstractNumId w:val="3"/>
  </w:num>
  <w:num w:numId="15" w16cid:durableId="2088262910">
    <w:abstractNumId w:val="9"/>
  </w:num>
  <w:num w:numId="16" w16cid:durableId="1247307409">
    <w:abstractNumId w:val="28"/>
  </w:num>
  <w:num w:numId="17" w16cid:durableId="361521761">
    <w:abstractNumId w:val="31"/>
  </w:num>
  <w:num w:numId="18" w16cid:durableId="2050690545">
    <w:abstractNumId w:val="1"/>
  </w:num>
  <w:num w:numId="19" w16cid:durableId="343939602">
    <w:abstractNumId w:val="30"/>
  </w:num>
  <w:num w:numId="20" w16cid:durableId="1393384689">
    <w:abstractNumId w:val="2"/>
  </w:num>
  <w:num w:numId="21" w16cid:durableId="1352146026">
    <w:abstractNumId w:val="22"/>
  </w:num>
  <w:num w:numId="22" w16cid:durableId="1130318307">
    <w:abstractNumId w:val="27"/>
  </w:num>
  <w:num w:numId="23" w16cid:durableId="1488015393">
    <w:abstractNumId w:val="14"/>
  </w:num>
  <w:num w:numId="24" w16cid:durableId="1229730610">
    <w:abstractNumId w:val="26"/>
  </w:num>
  <w:num w:numId="25" w16cid:durableId="1069645701">
    <w:abstractNumId w:val="18"/>
  </w:num>
  <w:num w:numId="26" w16cid:durableId="1768041746">
    <w:abstractNumId w:val="8"/>
  </w:num>
  <w:num w:numId="27" w16cid:durableId="1405299474">
    <w:abstractNumId w:val="24"/>
  </w:num>
  <w:num w:numId="28" w16cid:durableId="421101512">
    <w:abstractNumId w:val="13"/>
  </w:num>
  <w:num w:numId="29" w16cid:durableId="2042779746">
    <w:abstractNumId w:val="7"/>
  </w:num>
  <w:num w:numId="30" w16cid:durableId="1829856008">
    <w:abstractNumId w:val="20"/>
  </w:num>
  <w:num w:numId="31" w16cid:durableId="1922523651">
    <w:abstractNumId w:val="5"/>
  </w:num>
  <w:num w:numId="32" w16cid:durableId="2073037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27"/>
    <w:rsid w:val="0037133D"/>
    <w:rsid w:val="003C1DE0"/>
    <w:rsid w:val="003E33F8"/>
    <w:rsid w:val="00447CB8"/>
    <w:rsid w:val="0047581F"/>
    <w:rsid w:val="00595CD6"/>
    <w:rsid w:val="005F0DB1"/>
    <w:rsid w:val="006445D8"/>
    <w:rsid w:val="007F2527"/>
    <w:rsid w:val="00D16F94"/>
    <w:rsid w:val="00E533A9"/>
    <w:rsid w:val="00E8628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CAEE"/>
  <w15:chartTrackingRefBased/>
  <w15:docId w15:val="{DB7A2098-CAD6-4F4A-831E-6B33CA7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2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2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2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2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2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2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2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25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25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25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25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25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25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25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25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2527"/>
    <w:rPr>
      <w:rFonts w:eastAsiaTheme="majorEastAsia" w:cstheme="majorBidi"/>
      <w:color w:val="272727" w:themeColor="text1" w:themeTint="D8"/>
    </w:rPr>
  </w:style>
  <w:style w:type="paragraph" w:styleId="a3">
    <w:name w:val="Title"/>
    <w:basedOn w:val="a"/>
    <w:next w:val="a"/>
    <w:link w:val="Char"/>
    <w:uiPriority w:val="10"/>
    <w:qFormat/>
    <w:rsid w:val="007F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25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25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25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2527"/>
    <w:pPr>
      <w:spacing w:before="160"/>
      <w:jc w:val="center"/>
    </w:pPr>
    <w:rPr>
      <w:i/>
      <w:iCs/>
      <w:color w:val="404040" w:themeColor="text1" w:themeTint="BF"/>
    </w:rPr>
  </w:style>
  <w:style w:type="character" w:customStyle="1" w:styleId="Char1">
    <w:name w:val="Απόσπασμα Char"/>
    <w:basedOn w:val="a0"/>
    <w:link w:val="a5"/>
    <w:uiPriority w:val="29"/>
    <w:rsid w:val="007F2527"/>
    <w:rPr>
      <w:i/>
      <w:iCs/>
      <w:color w:val="404040" w:themeColor="text1" w:themeTint="BF"/>
    </w:rPr>
  </w:style>
  <w:style w:type="paragraph" w:styleId="a6">
    <w:name w:val="List Paragraph"/>
    <w:basedOn w:val="a"/>
    <w:uiPriority w:val="34"/>
    <w:qFormat/>
    <w:rsid w:val="007F2527"/>
    <w:pPr>
      <w:ind w:left="720"/>
      <w:contextualSpacing/>
    </w:pPr>
  </w:style>
  <w:style w:type="character" w:styleId="a7">
    <w:name w:val="Intense Emphasis"/>
    <w:basedOn w:val="a0"/>
    <w:uiPriority w:val="21"/>
    <w:qFormat/>
    <w:rsid w:val="007F2527"/>
    <w:rPr>
      <w:i/>
      <w:iCs/>
      <w:color w:val="0F4761" w:themeColor="accent1" w:themeShade="BF"/>
    </w:rPr>
  </w:style>
  <w:style w:type="paragraph" w:styleId="a8">
    <w:name w:val="Intense Quote"/>
    <w:basedOn w:val="a"/>
    <w:next w:val="a"/>
    <w:link w:val="Char2"/>
    <w:uiPriority w:val="30"/>
    <w:qFormat/>
    <w:rsid w:val="007F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2527"/>
    <w:rPr>
      <w:i/>
      <w:iCs/>
      <w:color w:val="0F4761" w:themeColor="accent1" w:themeShade="BF"/>
    </w:rPr>
  </w:style>
  <w:style w:type="character" w:styleId="a9">
    <w:name w:val="Intense Reference"/>
    <w:basedOn w:val="a0"/>
    <w:uiPriority w:val="32"/>
    <w:qFormat/>
    <w:rsid w:val="007F2527"/>
    <w:rPr>
      <w:b/>
      <w:bCs/>
      <w:smallCaps/>
      <w:color w:val="0F4761" w:themeColor="accent1" w:themeShade="BF"/>
      <w:spacing w:val="5"/>
    </w:rPr>
  </w:style>
  <w:style w:type="paragraph" w:styleId="aa">
    <w:name w:val="header"/>
    <w:basedOn w:val="a"/>
    <w:link w:val="Char3"/>
    <w:uiPriority w:val="99"/>
    <w:unhideWhenUsed/>
    <w:rsid w:val="00E533A9"/>
    <w:pPr>
      <w:tabs>
        <w:tab w:val="center" w:pos="4153"/>
        <w:tab w:val="right" w:pos="8306"/>
      </w:tabs>
      <w:spacing w:after="0" w:line="240" w:lineRule="auto"/>
    </w:pPr>
  </w:style>
  <w:style w:type="character" w:customStyle="1" w:styleId="Char3">
    <w:name w:val="Κεφαλίδα Char"/>
    <w:basedOn w:val="a0"/>
    <w:link w:val="aa"/>
    <w:uiPriority w:val="99"/>
    <w:rsid w:val="00E533A9"/>
  </w:style>
  <w:style w:type="paragraph" w:styleId="ab">
    <w:name w:val="footer"/>
    <w:basedOn w:val="a"/>
    <w:link w:val="Char4"/>
    <w:uiPriority w:val="99"/>
    <w:unhideWhenUsed/>
    <w:rsid w:val="00E533A9"/>
    <w:pPr>
      <w:tabs>
        <w:tab w:val="center" w:pos="4153"/>
        <w:tab w:val="right" w:pos="8306"/>
      </w:tabs>
      <w:spacing w:after="0" w:line="240" w:lineRule="auto"/>
    </w:pPr>
  </w:style>
  <w:style w:type="character" w:customStyle="1" w:styleId="Char4">
    <w:name w:val="Υποσέλιδο Char"/>
    <w:basedOn w:val="a0"/>
    <w:link w:val="ab"/>
    <w:uiPriority w:val="99"/>
    <w:rsid w:val="00E5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2410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Στυλιανός Περισοράτης</dc:creator>
  <cp:keywords/>
  <dc:description/>
  <cp:lastModifiedBy>Στυλιανός Περισοράτης</cp:lastModifiedBy>
  <cp:revision>6</cp:revision>
  <dcterms:created xsi:type="dcterms:W3CDTF">2026-04-03T10:30:00Z</dcterms:created>
  <dcterms:modified xsi:type="dcterms:W3CDTF">2026-04-06T09:20:00Z</dcterms:modified>
</cp:coreProperties>
</file>